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8"/>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5C7B60" w:rsidP="00763D75">
            <w:pPr>
              <w:pStyle w:val="afff8"/>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19.020"/>
                  </w:textInput>
                </w:ffData>
              </w:fldChar>
            </w:r>
            <w:bookmarkStart w:id="0" w:name="ICS"/>
            <w:r w:rsidR="0081359A">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1359A">
              <w:rPr>
                <w:rFonts w:ascii="黑体" w:eastAsia="黑体" w:hAnsi="黑体"/>
                <w:noProof/>
                <w:sz w:val="21"/>
                <w:szCs w:val="21"/>
              </w:rPr>
              <w:t>19.020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8"/>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5C7B60" w:rsidP="00F616B3">
            <w:pPr>
              <w:pStyle w:val="afff8"/>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P   25"/>
                  </w:textInput>
                </w:ffData>
              </w:fldChar>
            </w:r>
            <w:bookmarkStart w:id="1" w:name="CSDN"/>
            <w:r w:rsidR="00385EB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85EB5">
              <w:rPr>
                <w:rFonts w:ascii="黑体" w:eastAsia="黑体" w:hAnsi="黑体"/>
                <w:noProof/>
                <w:sz w:val="21"/>
                <w:szCs w:val="21"/>
              </w:rPr>
              <w:t>P   25</w:t>
            </w:r>
            <w:r>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1446C2" w:rsidP="003E0C33">
            <w:pPr>
              <w:pStyle w:val="affff"/>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005C7B60">
              <w:fldChar w:fldCharType="begin">
                <w:ffData>
                  <w:name w:val="c1"/>
                  <w:enabled/>
                  <w:calcOnExit w:val="0"/>
                  <w:textInput>
                    <w:maxLength w:val="8"/>
                  </w:textInput>
                </w:ffData>
              </w:fldChar>
            </w:r>
            <w:bookmarkStart w:id="3" w:name="c1"/>
            <w:r>
              <w:instrText xml:space="preserve"> FORMTEXT </w:instrText>
            </w:r>
            <w:r w:rsidR="005C7B60">
              <w:fldChar w:fldCharType="separate"/>
            </w:r>
            <w:r w:rsidR="003E0C33">
              <w:rPr>
                <w:rFonts w:hint="eastAsia"/>
              </w:rPr>
              <w:t>32</w:t>
            </w:r>
            <w:r w:rsidR="005C7B60">
              <w:fldChar w:fldCharType="end"/>
            </w:r>
            <w:bookmarkEnd w:id="3"/>
          </w:p>
        </w:tc>
      </w:tr>
    </w:tbl>
    <w:p w:rsidR="0000040A" w:rsidRPr="007B7453" w:rsidRDefault="005C7B60" w:rsidP="000107E0">
      <w:pPr>
        <w:pStyle w:val="affff0"/>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61222">
        <w:rPr>
          <w:rFonts w:ascii="黑体" w:eastAsia="黑体" w:hint="eastAsia"/>
          <w:b w:val="0"/>
          <w:w w:val="100"/>
          <w:sz w:val="48"/>
        </w:rPr>
        <w:t>江苏</w:t>
      </w:r>
      <w:r w:rsidR="00902A98">
        <w:rPr>
          <w:rFonts w:ascii="黑体" w:eastAsia="黑体" w:hint="eastAsia"/>
          <w:b w:val="0"/>
          <w:w w:val="100"/>
          <w:sz w:val="48"/>
        </w:rPr>
        <w:t>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5C7B60">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C7B60">
        <w:fldChar w:fldCharType="separate"/>
      </w:r>
      <w:r w:rsidR="00761222">
        <w:rPr>
          <w:rFonts w:hint="eastAsia"/>
          <w:lang w:val="fr-FR"/>
        </w:rPr>
        <w:t>32</w:t>
      </w:r>
      <w:r w:rsidR="005F4712" w:rsidRPr="005F4712">
        <w:rPr>
          <w:lang w:val="fr-FR"/>
        </w:rPr>
        <w:t>/T</w:t>
      </w:r>
      <w:r w:rsidR="005C7B60">
        <w:fldChar w:fldCharType="end"/>
      </w:r>
      <w:bookmarkEnd w:id="5"/>
      <w:r w:rsidR="005C7B60">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5C7B60">
        <w:fldChar w:fldCharType="separate"/>
      </w:r>
      <w:r w:rsidR="006E23EA" w:rsidRPr="0012059C">
        <w:rPr>
          <w:lang w:val="fr-FR"/>
        </w:rPr>
        <w:t>XXXX</w:t>
      </w:r>
      <w:r w:rsidR="005C7B60">
        <w:fldChar w:fldCharType="end"/>
      </w:r>
      <w:bookmarkEnd w:id="6"/>
      <w:r w:rsidR="004644A6" w:rsidRPr="005F4712">
        <w:rPr>
          <w:rFonts w:hAnsi="黑体"/>
          <w:lang w:val="fr-FR"/>
        </w:rPr>
        <w:t>—</w:t>
      </w:r>
      <w:r w:rsidR="005C7B60">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5C7B60">
        <w:fldChar w:fldCharType="separate"/>
      </w:r>
      <w:r w:rsidR="00761222">
        <w:rPr>
          <w:rFonts w:hint="eastAsia"/>
        </w:rPr>
        <w:t>20</w:t>
      </w:r>
      <w:r w:rsidR="004A2C82" w:rsidRPr="004A2C82">
        <w:t>XX</w:t>
      </w:r>
      <w:r w:rsidR="005C7B60">
        <w:fldChar w:fldCharType="end"/>
      </w:r>
      <w:bookmarkEnd w:id="7"/>
    </w:p>
    <w:p w:rsidR="00E846C8" w:rsidRPr="001E4882" w:rsidRDefault="005C7B60"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5C7B60"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0"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0"/>
        <w:framePr w:w="9639" w:h="6976" w:hRule="exact" w:hSpace="0" w:vSpace="0" w:wrap="around" w:hAnchor="page" w:y="6408"/>
        <w:jc w:val="center"/>
        <w:rPr>
          <w:rFonts w:ascii="黑体" w:eastAsia="黑体" w:hAnsi="黑体"/>
          <w:b w:val="0"/>
          <w:bCs w:val="0"/>
          <w:w w:val="100"/>
        </w:rPr>
      </w:pPr>
    </w:p>
    <w:p w:rsidR="006816A4" w:rsidRDefault="005C7B60"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7D465C" w:rsidRPr="007D465C">
        <w:rPr>
          <w:rFonts w:hint="eastAsia"/>
        </w:rPr>
        <w:t>预制装配式混凝土综合管廊技术规程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5C7B60"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7D465C" w:rsidRPr="007D465C">
        <w:rPr>
          <w:rFonts w:eastAsia="黑体"/>
          <w:noProof/>
          <w:szCs w:val="28"/>
        </w:rPr>
        <w:t>Technical Specification for Precast Assembled Concrete Utility Tunnel</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5C7B60"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5C7B60"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5C7B60" w:rsidP="008F201D">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5C7B60"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654EFE">
        <w:rPr>
          <w:rFonts w:ascii="黑体" w:hint="eastAsia"/>
        </w:rPr>
        <w:t>20</w:t>
      </w:r>
      <w:r w:rsidR="005E7D42" w:rsidRPr="005E7D42">
        <w:rPr>
          <w:rFonts w:ascii="黑体"/>
        </w:rPr>
        <w:t>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5C7B60"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654EFE">
        <w:rPr>
          <w:rFonts w:ascii="黑体" w:hint="eastAsia"/>
        </w:rPr>
        <w:t>20</w:t>
      </w:r>
      <w:r w:rsidR="005E7D42" w:rsidRPr="005E7D42">
        <w:rPr>
          <w:rFonts w:ascii="黑体"/>
        </w:rPr>
        <w:t>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5C7B60"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24E46" w:rsidRPr="00924E46">
        <w:rPr>
          <w:rFonts w:hAnsi="黑体" w:hint="eastAsia"/>
          <w:w w:val="100"/>
          <w:sz w:val="28"/>
        </w:rPr>
        <w:t>江苏省市场监督管理局</w:t>
      </w:r>
      <w:r w:rsidR="00924E46" w:rsidRPr="00924E46">
        <w:rPr>
          <w:rFonts w:hAnsi="黑体"/>
          <w:w w:val="100"/>
          <w:sz w:val="28"/>
        </w:rPr>
        <w:t xml:space="preserve"> 江苏省住房和城乡建设厅</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5C7B60" w:rsidP="00A02BAE">
      <w:pPr>
        <w:rPr>
          <w:rFonts w:ascii="宋体" w:hAnsi="宋体"/>
          <w:sz w:val="28"/>
          <w:szCs w:val="28"/>
        </w:rPr>
        <w:sectPr w:rsidR="00A02BAE" w:rsidRPr="00CD50A1" w:rsidSect="003E0C33">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2051"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EF2D19" w:rsidRDefault="00EF2D19" w:rsidP="00EF2D19">
      <w:pPr>
        <w:pStyle w:val="afffffb"/>
        <w:spacing w:after="468"/>
      </w:pPr>
      <w:bookmarkStart w:id="21" w:name="BookMark1"/>
      <w:r w:rsidRPr="00EF2D19">
        <w:rPr>
          <w:rFonts w:hint="eastAsia"/>
          <w:spacing w:val="320"/>
        </w:rPr>
        <w:lastRenderedPageBreak/>
        <w:t>目</w:t>
      </w:r>
      <w:r>
        <w:rPr>
          <w:rFonts w:hint="eastAsia"/>
        </w:rPr>
        <w:t>次</w:t>
      </w:r>
    </w:p>
    <w:p w:rsidR="00CA52D9" w:rsidRDefault="005C7B60">
      <w:pPr>
        <w:pStyle w:val="10"/>
        <w:tabs>
          <w:tab w:val="right" w:leader="dot" w:pos="9344"/>
        </w:tabs>
        <w:rPr>
          <w:rFonts w:asciiTheme="minorHAnsi" w:eastAsiaTheme="minorEastAsia" w:hAnsiTheme="minorHAnsi" w:cstheme="minorBidi"/>
          <w:noProof/>
          <w:szCs w:val="22"/>
        </w:rPr>
      </w:pPr>
      <w:r w:rsidRPr="005C7B60">
        <w:fldChar w:fldCharType="begin"/>
      </w:r>
      <w:r w:rsidR="00EF2D19" w:rsidRPr="00EF2D19">
        <w:instrText xml:space="preserve"> </w:instrText>
      </w:r>
      <w:r w:rsidR="00EF2D19" w:rsidRPr="00EF2D19">
        <w:rPr>
          <w:rFonts w:hint="eastAsia"/>
        </w:rPr>
        <w:instrText>TOC \o "1-1" \h \t "标准文件_一级条标题,2,标准文件_二级条标题,3,标准文件_附录一级条标题,2,标准文件_附录二级条标题,3,"</w:instrText>
      </w:r>
      <w:r w:rsidR="00EF2D19" w:rsidRPr="00EF2D19">
        <w:instrText xml:space="preserve"> </w:instrText>
      </w:r>
      <w:r w:rsidRPr="005C7B60">
        <w:fldChar w:fldCharType="separate"/>
      </w:r>
      <w:hyperlink w:anchor="_Toc134696323" w:history="1">
        <w:r w:rsidR="00CA52D9" w:rsidRPr="00CA52D9">
          <w:rPr>
            <w:rStyle w:val="affffff7"/>
            <w:rFonts w:hint="eastAsia"/>
            <w:noProof/>
          </w:rPr>
          <w:t>前</w:t>
        </w:r>
        <w:r w:rsidR="00CA52D9" w:rsidRPr="00CA52D9">
          <w:rPr>
            <w:rStyle w:val="affffff7"/>
            <w:noProof/>
          </w:rPr>
          <w:t>言</w:t>
        </w:r>
        <w:r w:rsidR="00CA52D9">
          <w:rPr>
            <w:noProof/>
          </w:rPr>
          <w:tab/>
        </w:r>
        <w:r>
          <w:rPr>
            <w:noProof/>
          </w:rPr>
          <w:fldChar w:fldCharType="begin"/>
        </w:r>
        <w:r w:rsidR="00CA52D9">
          <w:rPr>
            <w:noProof/>
          </w:rPr>
          <w:instrText xml:space="preserve"> PAGEREF _Toc134696323 \h </w:instrText>
        </w:r>
        <w:r>
          <w:rPr>
            <w:noProof/>
          </w:rPr>
        </w:r>
        <w:r>
          <w:rPr>
            <w:noProof/>
          </w:rPr>
          <w:fldChar w:fldCharType="separate"/>
        </w:r>
        <w:r w:rsidR="00D97AD4">
          <w:rPr>
            <w:noProof/>
          </w:rPr>
          <w:t>III</w:t>
        </w:r>
        <w:r>
          <w:rPr>
            <w:noProof/>
          </w:rPr>
          <w:fldChar w:fldCharType="end"/>
        </w:r>
      </w:hyperlink>
    </w:p>
    <w:p w:rsidR="00CA52D9" w:rsidRDefault="005C7B60">
      <w:pPr>
        <w:pStyle w:val="10"/>
        <w:tabs>
          <w:tab w:val="right" w:leader="dot" w:pos="9344"/>
        </w:tabs>
        <w:rPr>
          <w:rFonts w:asciiTheme="minorHAnsi" w:eastAsiaTheme="minorEastAsia" w:hAnsiTheme="minorHAnsi" w:cstheme="minorBidi"/>
          <w:noProof/>
          <w:szCs w:val="22"/>
        </w:rPr>
      </w:pPr>
      <w:hyperlink w:anchor="_Toc134696324" w:history="1">
        <w:r w:rsidR="00CA52D9" w:rsidRPr="00342F7E">
          <w:rPr>
            <w:rStyle w:val="affffff7"/>
            <w:noProof/>
          </w:rPr>
          <w:t>1 范围</w:t>
        </w:r>
        <w:r w:rsidR="00CA52D9">
          <w:rPr>
            <w:noProof/>
          </w:rPr>
          <w:tab/>
        </w:r>
        <w:r>
          <w:rPr>
            <w:noProof/>
          </w:rPr>
          <w:fldChar w:fldCharType="begin"/>
        </w:r>
        <w:r w:rsidR="00CA52D9">
          <w:rPr>
            <w:noProof/>
          </w:rPr>
          <w:instrText xml:space="preserve"> PAGEREF _Toc134696324 \h </w:instrText>
        </w:r>
        <w:r>
          <w:rPr>
            <w:noProof/>
          </w:rPr>
        </w:r>
        <w:r>
          <w:rPr>
            <w:noProof/>
          </w:rPr>
          <w:fldChar w:fldCharType="separate"/>
        </w:r>
        <w:r w:rsidR="00D97AD4">
          <w:rPr>
            <w:noProof/>
          </w:rPr>
          <w:t>1</w:t>
        </w:r>
        <w:r>
          <w:rPr>
            <w:noProof/>
          </w:rPr>
          <w:fldChar w:fldCharType="end"/>
        </w:r>
      </w:hyperlink>
    </w:p>
    <w:p w:rsidR="00CA52D9" w:rsidRDefault="005C7B60">
      <w:pPr>
        <w:pStyle w:val="10"/>
        <w:tabs>
          <w:tab w:val="right" w:leader="dot" w:pos="9344"/>
        </w:tabs>
        <w:rPr>
          <w:rFonts w:asciiTheme="minorHAnsi" w:eastAsiaTheme="minorEastAsia" w:hAnsiTheme="minorHAnsi" w:cstheme="minorBidi"/>
          <w:noProof/>
          <w:szCs w:val="22"/>
        </w:rPr>
      </w:pPr>
      <w:hyperlink w:anchor="_Toc134696325" w:history="1">
        <w:r w:rsidR="00CA52D9" w:rsidRPr="00342F7E">
          <w:rPr>
            <w:rStyle w:val="affffff7"/>
            <w:noProof/>
          </w:rPr>
          <w:t>2 规范性引用文件</w:t>
        </w:r>
        <w:r w:rsidR="00CA52D9">
          <w:rPr>
            <w:noProof/>
          </w:rPr>
          <w:tab/>
        </w:r>
        <w:r>
          <w:rPr>
            <w:noProof/>
          </w:rPr>
          <w:fldChar w:fldCharType="begin"/>
        </w:r>
        <w:r w:rsidR="00CA52D9">
          <w:rPr>
            <w:noProof/>
          </w:rPr>
          <w:instrText xml:space="preserve"> PAGEREF _Toc134696325 \h </w:instrText>
        </w:r>
        <w:r>
          <w:rPr>
            <w:noProof/>
          </w:rPr>
        </w:r>
        <w:r>
          <w:rPr>
            <w:noProof/>
          </w:rPr>
          <w:fldChar w:fldCharType="separate"/>
        </w:r>
        <w:r w:rsidR="00D97AD4">
          <w:rPr>
            <w:noProof/>
          </w:rPr>
          <w:t>1</w:t>
        </w:r>
        <w:r>
          <w:rPr>
            <w:noProof/>
          </w:rPr>
          <w:fldChar w:fldCharType="end"/>
        </w:r>
      </w:hyperlink>
    </w:p>
    <w:p w:rsidR="00CA52D9" w:rsidRDefault="005C7B60">
      <w:pPr>
        <w:pStyle w:val="10"/>
        <w:tabs>
          <w:tab w:val="right" w:leader="dot" w:pos="9344"/>
        </w:tabs>
        <w:rPr>
          <w:rFonts w:asciiTheme="minorHAnsi" w:eastAsiaTheme="minorEastAsia" w:hAnsiTheme="minorHAnsi" w:cstheme="minorBidi"/>
          <w:noProof/>
          <w:szCs w:val="22"/>
        </w:rPr>
      </w:pPr>
      <w:hyperlink w:anchor="_Toc134696326" w:history="1">
        <w:r w:rsidR="00CA52D9" w:rsidRPr="00342F7E">
          <w:rPr>
            <w:rStyle w:val="affffff7"/>
            <w:noProof/>
          </w:rPr>
          <w:t>3 术语和定义</w:t>
        </w:r>
        <w:r w:rsidR="00CA52D9">
          <w:rPr>
            <w:noProof/>
          </w:rPr>
          <w:tab/>
        </w:r>
        <w:r>
          <w:rPr>
            <w:noProof/>
          </w:rPr>
          <w:fldChar w:fldCharType="begin"/>
        </w:r>
        <w:r w:rsidR="00CA52D9">
          <w:rPr>
            <w:noProof/>
          </w:rPr>
          <w:instrText xml:space="preserve"> PAGEREF _Toc134696326 \h </w:instrText>
        </w:r>
        <w:r>
          <w:rPr>
            <w:noProof/>
          </w:rPr>
        </w:r>
        <w:r>
          <w:rPr>
            <w:noProof/>
          </w:rPr>
          <w:fldChar w:fldCharType="separate"/>
        </w:r>
        <w:r w:rsidR="00D97AD4">
          <w:rPr>
            <w:noProof/>
          </w:rPr>
          <w:t>2</w:t>
        </w:r>
        <w:r>
          <w:rPr>
            <w:noProof/>
          </w:rPr>
          <w:fldChar w:fldCharType="end"/>
        </w:r>
      </w:hyperlink>
    </w:p>
    <w:p w:rsidR="00CA52D9" w:rsidRDefault="005C7B60">
      <w:pPr>
        <w:pStyle w:val="10"/>
        <w:tabs>
          <w:tab w:val="right" w:leader="dot" w:pos="9344"/>
        </w:tabs>
        <w:rPr>
          <w:rFonts w:asciiTheme="minorHAnsi" w:eastAsiaTheme="minorEastAsia" w:hAnsiTheme="minorHAnsi" w:cstheme="minorBidi"/>
          <w:noProof/>
          <w:szCs w:val="22"/>
        </w:rPr>
      </w:pPr>
      <w:hyperlink w:anchor="_Toc134696327" w:history="1">
        <w:r w:rsidR="00CA52D9" w:rsidRPr="00342F7E">
          <w:rPr>
            <w:rStyle w:val="affffff7"/>
            <w:noProof/>
          </w:rPr>
          <w:t>4 基本规定</w:t>
        </w:r>
        <w:r w:rsidR="00CA52D9">
          <w:rPr>
            <w:noProof/>
          </w:rPr>
          <w:tab/>
        </w:r>
        <w:r>
          <w:rPr>
            <w:noProof/>
          </w:rPr>
          <w:fldChar w:fldCharType="begin"/>
        </w:r>
        <w:r w:rsidR="00CA52D9">
          <w:rPr>
            <w:noProof/>
          </w:rPr>
          <w:instrText xml:space="preserve"> PAGEREF _Toc134696327 \h </w:instrText>
        </w:r>
        <w:r>
          <w:rPr>
            <w:noProof/>
          </w:rPr>
        </w:r>
        <w:r>
          <w:rPr>
            <w:noProof/>
          </w:rPr>
          <w:fldChar w:fldCharType="separate"/>
        </w:r>
        <w:r w:rsidR="00D97AD4">
          <w:rPr>
            <w:noProof/>
          </w:rPr>
          <w:t>3</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28" w:history="1">
        <w:r w:rsidR="00CA52D9" w:rsidRPr="00342F7E">
          <w:rPr>
            <w:rStyle w:val="affffff7"/>
            <w:noProof/>
          </w:rPr>
          <w:t>4.1 一般规定</w:t>
        </w:r>
        <w:r w:rsidR="00CA52D9">
          <w:rPr>
            <w:noProof/>
          </w:rPr>
          <w:tab/>
        </w:r>
        <w:r>
          <w:rPr>
            <w:noProof/>
          </w:rPr>
          <w:fldChar w:fldCharType="begin"/>
        </w:r>
        <w:r w:rsidR="00CA52D9">
          <w:rPr>
            <w:noProof/>
          </w:rPr>
          <w:instrText xml:space="preserve"> PAGEREF _Toc134696328 \h </w:instrText>
        </w:r>
        <w:r>
          <w:rPr>
            <w:noProof/>
          </w:rPr>
        </w:r>
        <w:r>
          <w:rPr>
            <w:noProof/>
          </w:rPr>
          <w:fldChar w:fldCharType="separate"/>
        </w:r>
        <w:r w:rsidR="00D97AD4">
          <w:rPr>
            <w:noProof/>
          </w:rPr>
          <w:t>3</w:t>
        </w:r>
        <w:r>
          <w:rPr>
            <w:noProof/>
          </w:rPr>
          <w:fldChar w:fldCharType="end"/>
        </w:r>
      </w:hyperlink>
    </w:p>
    <w:p w:rsidR="00CA52D9" w:rsidRDefault="005C7B60">
      <w:pPr>
        <w:pStyle w:val="10"/>
        <w:tabs>
          <w:tab w:val="right" w:leader="dot" w:pos="9344"/>
        </w:tabs>
        <w:rPr>
          <w:rFonts w:asciiTheme="minorHAnsi" w:eastAsiaTheme="minorEastAsia" w:hAnsiTheme="minorHAnsi" w:cstheme="minorBidi"/>
          <w:noProof/>
          <w:szCs w:val="22"/>
        </w:rPr>
      </w:pPr>
      <w:hyperlink w:anchor="_Toc134696329" w:history="1">
        <w:r w:rsidR="00CA52D9" w:rsidRPr="00342F7E">
          <w:rPr>
            <w:rStyle w:val="affffff7"/>
            <w:noProof/>
          </w:rPr>
          <w:t>5 材料</w:t>
        </w:r>
        <w:r w:rsidR="00CA52D9">
          <w:rPr>
            <w:noProof/>
          </w:rPr>
          <w:tab/>
        </w:r>
        <w:r>
          <w:rPr>
            <w:noProof/>
          </w:rPr>
          <w:fldChar w:fldCharType="begin"/>
        </w:r>
        <w:r w:rsidR="00CA52D9">
          <w:rPr>
            <w:noProof/>
          </w:rPr>
          <w:instrText xml:space="preserve"> PAGEREF _Toc134696329 \h </w:instrText>
        </w:r>
        <w:r>
          <w:rPr>
            <w:noProof/>
          </w:rPr>
        </w:r>
        <w:r>
          <w:rPr>
            <w:noProof/>
          </w:rPr>
          <w:fldChar w:fldCharType="separate"/>
        </w:r>
        <w:r w:rsidR="00D97AD4">
          <w:rPr>
            <w:noProof/>
          </w:rPr>
          <w:t>4</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30" w:history="1">
        <w:r w:rsidR="00CA52D9" w:rsidRPr="00342F7E">
          <w:rPr>
            <w:rStyle w:val="affffff7"/>
            <w:noProof/>
          </w:rPr>
          <w:t>5.1 混凝土材料</w:t>
        </w:r>
        <w:r w:rsidR="00CA52D9">
          <w:rPr>
            <w:noProof/>
          </w:rPr>
          <w:tab/>
        </w:r>
        <w:r>
          <w:rPr>
            <w:noProof/>
          </w:rPr>
          <w:fldChar w:fldCharType="begin"/>
        </w:r>
        <w:r w:rsidR="00CA52D9">
          <w:rPr>
            <w:noProof/>
          </w:rPr>
          <w:instrText xml:space="preserve"> PAGEREF _Toc134696330 \h </w:instrText>
        </w:r>
        <w:r>
          <w:rPr>
            <w:noProof/>
          </w:rPr>
        </w:r>
        <w:r>
          <w:rPr>
            <w:noProof/>
          </w:rPr>
          <w:fldChar w:fldCharType="separate"/>
        </w:r>
        <w:r w:rsidR="00D97AD4">
          <w:rPr>
            <w:noProof/>
          </w:rPr>
          <w:t>4</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31" w:history="1">
        <w:r w:rsidR="00CA52D9" w:rsidRPr="00342F7E">
          <w:rPr>
            <w:rStyle w:val="affffff7"/>
            <w:noProof/>
          </w:rPr>
          <w:t>5.2 主体结构原材料</w:t>
        </w:r>
        <w:r w:rsidR="00CA52D9">
          <w:rPr>
            <w:noProof/>
          </w:rPr>
          <w:tab/>
        </w:r>
        <w:r>
          <w:rPr>
            <w:noProof/>
          </w:rPr>
          <w:fldChar w:fldCharType="begin"/>
        </w:r>
        <w:r w:rsidR="00CA52D9">
          <w:rPr>
            <w:noProof/>
          </w:rPr>
          <w:instrText xml:space="preserve"> PAGEREF _Toc134696331 \h </w:instrText>
        </w:r>
        <w:r>
          <w:rPr>
            <w:noProof/>
          </w:rPr>
        </w:r>
        <w:r>
          <w:rPr>
            <w:noProof/>
          </w:rPr>
          <w:fldChar w:fldCharType="separate"/>
        </w:r>
        <w:r w:rsidR="00D97AD4">
          <w:rPr>
            <w:noProof/>
          </w:rPr>
          <w:t>4</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32" w:history="1">
        <w:r w:rsidR="00CA52D9" w:rsidRPr="00342F7E">
          <w:rPr>
            <w:rStyle w:val="affffff7"/>
            <w:noProof/>
          </w:rPr>
          <w:t>5.3 预埋与连接材料</w:t>
        </w:r>
        <w:r w:rsidR="00CA52D9">
          <w:rPr>
            <w:noProof/>
          </w:rPr>
          <w:tab/>
        </w:r>
        <w:r>
          <w:rPr>
            <w:noProof/>
          </w:rPr>
          <w:fldChar w:fldCharType="begin"/>
        </w:r>
        <w:r w:rsidR="00CA52D9">
          <w:rPr>
            <w:noProof/>
          </w:rPr>
          <w:instrText xml:space="preserve"> PAGEREF _Toc134696332 \h </w:instrText>
        </w:r>
        <w:r>
          <w:rPr>
            <w:noProof/>
          </w:rPr>
        </w:r>
        <w:r>
          <w:rPr>
            <w:noProof/>
          </w:rPr>
          <w:fldChar w:fldCharType="separate"/>
        </w:r>
        <w:r w:rsidR="00D97AD4">
          <w:rPr>
            <w:noProof/>
          </w:rPr>
          <w:t>5</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33" w:history="1">
        <w:r w:rsidR="00CA52D9" w:rsidRPr="00342F7E">
          <w:rPr>
            <w:rStyle w:val="affffff7"/>
            <w:noProof/>
          </w:rPr>
          <w:t>5.4 防水材料</w:t>
        </w:r>
        <w:r w:rsidR="00CA52D9">
          <w:rPr>
            <w:noProof/>
          </w:rPr>
          <w:tab/>
        </w:r>
        <w:r>
          <w:rPr>
            <w:noProof/>
          </w:rPr>
          <w:fldChar w:fldCharType="begin"/>
        </w:r>
        <w:r w:rsidR="00CA52D9">
          <w:rPr>
            <w:noProof/>
          </w:rPr>
          <w:instrText xml:space="preserve"> PAGEREF _Toc134696333 \h </w:instrText>
        </w:r>
        <w:r>
          <w:rPr>
            <w:noProof/>
          </w:rPr>
        </w:r>
        <w:r>
          <w:rPr>
            <w:noProof/>
          </w:rPr>
          <w:fldChar w:fldCharType="separate"/>
        </w:r>
        <w:r w:rsidR="00D97AD4">
          <w:rPr>
            <w:noProof/>
          </w:rPr>
          <w:t>5</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34" w:history="1">
        <w:r w:rsidR="00CA52D9" w:rsidRPr="00342F7E">
          <w:rPr>
            <w:rStyle w:val="affffff7"/>
            <w:noProof/>
          </w:rPr>
          <w:t>5.5 辅助材料</w:t>
        </w:r>
        <w:r w:rsidR="00CA52D9">
          <w:rPr>
            <w:noProof/>
          </w:rPr>
          <w:tab/>
        </w:r>
        <w:r>
          <w:rPr>
            <w:noProof/>
          </w:rPr>
          <w:fldChar w:fldCharType="begin"/>
        </w:r>
        <w:r w:rsidR="00CA52D9">
          <w:rPr>
            <w:noProof/>
          </w:rPr>
          <w:instrText xml:space="preserve"> PAGEREF _Toc134696334 \h </w:instrText>
        </w:r>
        <w:r>
          <w:rPr>
            <w:noProof/>
          </w:rPr>
        </w:r>
        <w:r>
          <w:rPr>
            <w:noProof/>
          </w:rPr>
          <w:fldChar w:fldCharType="separate"/>
        </w:r>
        <w:r w:rsidR="00D97AD4">
          <w:rPr>
            <w:noProof/>
          </w:rPr>
          <w:t>5</w:t>
        </w:r>
        <w:r>
          <w:rPr>
            <w:noProof/>
          </w:rPr>
          <w:fldChar w:fldCharType="end"/>
        </w:r>
      </w:hyperlink>
    </w:p>
    <w:p w:rsidR="00CA52D9" w:rsidRDefault="005C7B60">
      <w:pPr>
        <w:pStyle w:val="10"/>
        <w:tabs>
          <w:tab w:val="right" w:leader="dot" w:pos="9344"/>
        </w:tabs>
        <w:rPr>
          <w:rFonts w:asciiTheme="minorHAnsi" w:eastAsiaTheme="minorEastAsia" w:hAnsiTheme="minorHAnsi" w:cstheme="minorBidi"/>
          <w:noProof/>
          <w:szCs w:val="22"/>
        </w:rPr>
      </w:pPr>
      <w:hyperlink w:anchor="_Toc134696335" w:history="1">
        <w:r w:rsidR="00CA52D9" w:rsidRPr="00342F7E">
          <w:rPr>
            <w:rStyle w:val="affffff7"/>
            <w:noProof/>
          </w:rPr>
          <w:t>6 总体设计</w:t>
        </w:r>
        <w:r w:rsidR="00CA52D9">
          <w:rPr>
            <w:noProof/>
          </w:rPr>
          <w:tab/>
        </w:r>
        <w:r>
          <w:rPr>
            <w:noProof/>
          </w:rPr>
          <w:fldChar w:fldCharType="begin"/>
        </w:r>
        <w:r w:rsidR="00CA52D9">
          <w:rPr>
            <w:noProof/>
          </w:rPr>
          <w:instrText xml:space="preserve"> PAGEREF _Toc134696335 \h </w:instrText>
        </w:r>
        <w:r>
          <w:rPr>
            <w:noProof/>
          </w:rPr>
        </w:r>
        <w:r>
          <w:rPr>
            <w:noProof/>
          </w:rPr>
          <w:fldChar w:fldCharType="separate"/>
        </w:r>
        <w:r w:rsidR="00D97AD4">
          <w:rPr>
            <w:noProof/>
          </w:rPr>
          <w:t>6</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36" w:history="1">
        <w:r w:rsidR="00CA52D9" w:rsidRPr="00342F7E">
          <w:rPr>
            <w:rStyle w:val="affffff7"/>
            <w:noProof/>
          </w:rPr>
          <w:t>6.1 一般规定</w:t>
        </w:r>
        <w:r w:rsidR="00CA52D9">
          <w:rPr>
            <w:noProof/>
          </w:rPr>
          <w:tab/>
        </w:r>
        <w:r>
          <w:rPr>
            <w:noProof/>
          </w:rPr>
          <w:fldChar w:fldCharType="begin"/>
        </w:r>
        <w:r w:rsidR="00CA52D9">
          <w:rPr>
            <w:noProof/>
          </w:rPr>
          <w:instrText xml:space="preserve"> PAGEREF _Toc134696336 \h </w:instrText>
        </w:r>
        <w:r>
          <w:rPr>
            <w:noProof/>
          </w:rPr>
        </w:r>
        <w:r>
          <w:rPr>
            <w:noProof/>
          </w:rPr>
          <w:fldChar w:fldCharType="separate"/>
        </w:r>
        <w:r w:rsidR="00D97AD4">
          <w:rPr>
            <w:noProof/>
          </w:rPr>
          <w:t>6</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37" w:history="1">
        <w:r w:rsidR="00CA52D9" w:rsidRPr="00342F7E">
          <w:rPr>
            <w:rStyle w:val="affffff7"/>
            <w:noProof/>
          </w:rPr>
          <w:t>6.2 空间设计</w:t>
        </w:r>
        <w:r w:rsidR="00CA52D9">
          <w:rPr>
            <w:noProof/>
          </w:rPr>
          <w:tab/>
        </w:r>
        <w:r>
          <w:rPr>
            <w:noProof/>
          </w:rPr>
          <w:fldChar w:fldCharType="begin"/>
        </w:r>
        <w:r w:rsidR="00CA52D9">
          <w:rPr>
            <w:noProof/>
          </w:rPr>
          <w:instrText xml:space="preserve"> PAGEREF _Toc134696337 \h </w:instrText>
        </w:r>
        <w:r>
          <w:rPr>
            <w:noProof/>
          </w:rPr>
        </w:r>
        <w:r>
          <w:rPr>
            <w:noProof/>
          </w:rPr>
          <w:fldChar w:fldCharType="separate"/>
        </w:r>
        <w:r w:rsidR="00D97AD4">
          <w:rPr>
            <w:noProof/>
          </w:rPr>
          <w:t>6</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38" w:history="1">
        <w:r w:rsidR="00CA52D9" w:rsidRPr="00342F7E">
          <w:rPr>
            <w:rStyle w:val="affffff7"/>
            <w:noProof/>
          </w:rPr>
          <w:t>6.3 断面设计</w:t>
        </w:r>
        <w:r w:rsidR="00CA52D9">
          <w:rPr>
            <w:noProof/>
          </w:rPr>
          <w:tab/>
        </w:r>
        <w:r>
          <w:rPr>
            <w:noProof/>
          </w:rPr>
          <w:fldChar w:fldCharType="begin"/>
        </w:r>
        <w:r w:rsidR="00CA52D9">
          <w:rPr>
            <w:noProof/>
          </w:rPr>
          <w:instrText xml:space="preserve"> PAGEREF _Toc134696338 \h </w:instrText>
        </w:r>
        <w:r>
          <w:rPr>
            <w:noProof/>
          </w:rPr>
        </w:r>
        <w:r>
          <w:rPr>
            <w:noProof/>
          </w:rPr>
          <w:fldChar w:fldCharType="separate"/>
        </w:r>
        <w:r w:rsidR="00D97AD4">
          <w:rPr>
            <w:noProof/>
          </w:rPr>
          <w:t>6</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39" w:history="1">
        <w:r w:rsidR="00CA52D9" w:rsidRPr="00342F7E">
          <w:rPr>
            <w:rStyle w:val="affffff7"/>
            <w:noProof/>
          </w:rPr>
          <w:t>6.4 节点设计</w:t>
        </w:r>
        <w:r w:rsidR="00CA52D9">
          <w:rPr>
            <w:noProof/>
          </w:rPr>
          <w:tab/>
        </w:r>
        <w:r>
          <w:rPr>
            <w:noProof/>
          </w:rPr>
          <w:fldChar w:fldCharType="begin"/>
        </w:r>
        <w:r w:rsidR="00CA52D9">
          <w:rPr>
            <w:noProof/>
          </w:rPr>
          <w:instrText xml:space="preserve"> PAGEREF _Toc134696339 \h </w:instrText>
        </w:r>
        <w:r>
          <w:rPr>
            <w:noProof/>
          </w:rPr>
        </w:r>
        <w:r>
          <w:rPr>
            <w:noProof/>
          </w:rPr>
          <w:fldChar w:fldCharType="separate"/>
        </w:r>
        <w:r w:rsidR="00D97AD4">
          <w:rPr>
            <w:noProof/>
          </w:rPr>
          <w:t>7</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40" w:history="1">
        <w:r w:rsidR="00CA52D9" w:rsidRPr="00342F7E">
          <w:rPr>
            <w:rStyle w:val="affffff7"/>
            <w:noProof/>
          </w:rPr>
          <w:t>6.5 防水设计</w:t>
        </w:r>
        <w:r w:rsidR="00CA52D9">
          <w:rPr>
            <w:noProof/>
          </w:rPr>
          <w:tab/>
        </w:r>
        <w:r>
          <w:rPr>
            <w:noProof/>
          </w:rPr>
          <w:fldChar w:fldCharType="begin"/>
        </w:r>
        <w:r w:rsidR="00CA52D9">
          <w:rPr>
            <w:noProof/>
          </w:rPr>
          <w:instrText xml:space="preserve"> PAGEREF _Toc134696340 \h </w:instrText>
        </w:r>
        <w:r>
          <w:rPr>
            <w:noProof/>
          </w:rPr>
        </w:r>
        <w:r>
          <w:rPr>
            <w:noProof/>
          </w:rPr>
          <w:fldChar w:fldCharType="separate"/>
        </w:r>
        <w:r w:rsidR="00D97AD4">
          <w:rPr>
            <w:noProof/>
          </w:rPr>
          <w:t>7</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41" w:history="1">
        <w:r w:rsidR="00CA52D9" w:rsidRPr="00342F7E">
          <w:rPr>
            <w:rStyle w:val="affffff7"/>
            <w:noProof/>
          </w:rPr>
          <w:t>6.6 防火设计</w:t>
        </w:r>
        <w:r w:rsidR="00CA52D9">
          <w:rPr>
            <w:noProof/>
          </w:rPr>
          <w:tab/>
        </w:r>
        <w:r>
          <w:rPr>
            <w:noProof/>
          </w:rPr>
          <w:fldChar w:fldCharType="begin"/>
        </w:r>
        <w:r w:rsidR="00CA52D9">
          <w:rPr>
            <w:noProof/>
          </w:rPr>
          <w:instrText xml:space="preserve"> PAGEREF _Toc134696341 \h </w:instrText>
        </w:r>
        <w:r>
          <w:rPr>
            <w:noProof/>
          </w:rPr>
        </w:r>
        <w:r>
          <w:rPr>
            <w:noProof/>
          </w:rPr>
          <w:fldChar w:fldCharType="separate"/>
        </w:r>
        <w:r w:rsidR="00D97AD4">
          <w:rPr>
            <w:noProof/>
          </w:rPr>
          <w:t>8</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42" w:history="1">
        <w:r w:rsidR="00CA52D9" w:rsidRPr="00342F7E">
          <w:rPr>
            <w:rStyle w:val="affffff7"/>
            <w:noProof/>
          </w:rPr>
          <w:t>6.7 其他设计</w:t>
        </w:r>
        <w:r w:rsidR="00CA52D9">
          <w:rPr>
            <w:noProof/>
          </w:rPr>
          <w:tab/>
        </w:r>
        <w:r>
          <w:rPr>
            <w:noProof/>
          </w:rPr>
          <w:fldChar w:fldCharType="begin"/>
        </w:r>
        <w:r w:rsidR="00CA52D9">
          <w:rPr>
            <w:noProof/>
          </w:rPr>
          <w:instrText xml:space="preserve"> PAGEREF _Toc134696342 \h </w:instrText>
        </w:r>
        <w:r>
          <w:rPr>
            <w:noProof/>
          </w:rPr>
        </w:r>
        <w:r>
          <w:rPr>
            <w:noProof/>
          </w:rPr>
          <w:fldChar w:fldCharType="separate"/>
        </w:r>
        <w:r w:rsidR="00D97AD4">
          <w:rPr>
            <w:noProof/>
          </w:rPr>
          <w:t>9</w:t>
        </w:r>
        <w:r>
          <w:rPr>
            <w:noProof/>
          </w:rPr>
          <w:fldChar w:fldCharType="end"/>
        </w:r>
      </w:hyperlink>
    </w:p>
    <w:p w:rsidR="00CA52D9" w:rsidRDefault="005C7B60">
      <w:pPr>
        <w:pStyle w:val="10"/>
        <w:tabs>
          <w:tab w:val="right" w:leader="dot" w:pos="9344"/>
        </w:tabs>
        <w:rPr>
          <w:rFonts w:asciiTheme="minorHAnsi" w:eastAsiaTheme="minorEastAsia" w:hAnsiTheme="minorHAnsi" w:cstheme="minorBidi"/>
          <w:noProof/>
          <w:szCs w:val="22"/>
        </w:rPr>
      </w:pPr>
      <w:hyperlink w:anchor="_Toc134696343" w:history="1">
        <w:r w:rsidR="00CA52D9" w:rsidRPr="00342F7E">
          <w:rPr>
            <w:rStyle w:val="affffff7"/>
            <w:noProof/>
          </w:rPr>
          <w:t>7 结构设计</w:t>
        </w:r>
        <w:r w:rsidR="00CA52D9">
          <w:rPr>
            <w:noProof/>
          </w:rPr>
          <w:tab/>
        </w:r>
        <w:r>
          <w:rPr>
            <w:noProof/>
          </w:rPr>
          <w:fldChar w:fldCharType="begin"/>
        </w:r>
        <w:r w:rsidR="00CA52D9">
          <w:rPr>
            <w:noProof/>
          </w:rPr>
          <w:instrText xml:space="preserve"> PAGEREF _Toc134696343 \h </w:instrText>
        </w:r>
        <w:r>
          <w:rPr>
            <w:noProof/>
          </w:rPr>
        </w:r>
        <w:r>
          <w:rPr>
            <w:noProof/>
          </w:rPr>
          <w:fldChar w:fldCharType="separate"/>
        </w:r>
        <w:r w:rsidR="00D97AD4">
          <w:rPr>
            <w:noProof/>
          </w:rPr>
          <w:t>9</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44" w:history="1">
        <w:r w:rsidR="00CA52D9" w:rsidRPr="00342F7E">
          <w:rPr>
            <w:rStyle w:val="affffff7"/>
            <w:noProof/>
          </w:rPr>
          <w:t>7.1 一般规定</w:t>
        </w:r>
        <w:r w:rsidR="00CA52D9">
          <w:rPr>
            <w:noProof/>
          </w:rPr>
          <w:tab/>
        </w:r>
        <w:r>
          <w:rPr>
            <w:noProof/>
          </w:rPr>
          <w:fldChar w:fldCharType="begin"/>
        </w:r>
        <w:r w:rsidR="00CA52D9">
          <w:rPr>
            <w:noProof/>
          </w:rPr>
          <w:instrText xml:space="preserve"> PAGEREF _Toc134696344 \h </w:instrText>
        </w:r>
        <w:r>
          <w:rPr>
            <w:noProof/>
          </w:rPr>
        </w:r>
        <w:r>
          <w:rPr>
            <w:noProof/>
          </w:rPr>
          <w:fldChar w:fldCharType="separate"/>
        </w:r>
        <w:r w:rsidR="00D97AD4">
          <w:rPr>
            <w:noProof/>
          </w:rPr>
          <w:t>9</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45" w:history="1">
        <w:r w:rsidR="00CA52D9" w:rsidRPr="00342F7E">
          <w:rPr>
            <w:rStyle w:val="affffff7"/>
            <w:noProof/>
          </w:rPr>
          <w:t>7.2 预制构件设计</w:t>
        </w:r>
        <w:r w:rsidR="00CA52D9">
          <w:rPr>
            <w:noProof/>
          </w:rPr>
          <w:tab/>
        </w:r>
        <w:r>
          <w:rPr>
            <w:noProof/>
          </w:rPr>
          <w:fldChar w:fldCharType="begin"/>
        </w:r>
        <w:r w:rsidR="00CA52D9">
          <w:rPr>
            <w:noProof/>
          </w:rPr>
          <w:instrText xml:space="preserve"> PAGEREF _Toc134696345 \h </w:instrText>
        </w:r>
        <w:r>
          <w:rPr>
            <w:noProof/>
          </w:rPr>
        </w:r>
        <w:r>
          <w:rPr>
            <w:noProof/>
          </w:rPr>
          <w:fldChar w:fldCharType="separate"/>
        </w:r>
        <w:r w:rsidR="00D97AD4">
          <w:rPr>
            <w:noProof/>
          </w:rPr>
          <w:t>11</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46" w:history="1">
        <w:r w:rsidR="00CA52D9" w:rsidRPr="00342F7E">
          <w:rPr>
            <w:rStyle w:val="affffff7"/>
            <w:noProof/>
          </w:rPr>
          <w:t>7.3 连接构造设计</w:t>
        </w:r>
        <w:r w:rsidR="00CA52D9">
          <w:rPr>
            <w:noProof/>
          </w:rPr>
          <w:tab/>
        </w:r>
        <w:r>
          <w:rPr>
            <w:noProof/>
          </w:rPr>
          <w:fldChar w:fldCharType="begin"/>
        </w:r>
        <w:r w:rsidR="00CA52D9">
          <w:rPr>
            <w:noProof/>
          </w:rPr>
          <w:instrText xml:space="preserve"> PAGEREF _Toc134696346 \h </w:instrText>
        </w:r>
        <w:r>
          <w:rPr>
            <w:noProof/>
          </w:rPr>
        </w:r>
        <w:r>
          <w:rPr>
            <w:noProof/>
          </w:rPr>
          <w:fldChar w:fldCharType="separate"/>
        </w:r>
        <w:r w:rsidR="00D97AD4">
          <w:rPr>
            <w:noProof/>
          </w:rPr>
          <w:t>13</w:t>
        </w:r>
        <w:r>
          <w:rPr>
            <w:noProof/>
          </w:rPr>
          <w:fldChar w:fldCharType="end"/>
        </w:r>
      </w:hyperlink>
    </w:p>
    <w:p w:rsidR="00CA52D9" w:rsidRDefault="005C7B60">
      <w:pPr>
        <w:pStyle w:val="10"/>
        <w:tabs>
          <w:tab w:val="right" w:leader="dot" w:pos="9344"/>
        </w:tabs>
        <w:rPr>
          <w:rFonts w:asciiTheme="minorHAnsi" w:eastAsiaTheme="minorEastAsia" w:hAnsiTheme="minorHAnsi" w:cstheme="minorBidi"/>
          <w:noProof/>
          <w:szCs w:val="22"/>
        </w:rPr>
      </w:pPr>
      <w:hyperlink w:anchor="_Toc134696347" w:history="1">
        <w:r w:rsidR="00CA52D9" w:rsidRPr="00342F7E">
          <w:rPr>
            <w:rStyle w:val="affffff7"/>
            <w:noProof/>
          </w:rPr>
          <w:t>8 构件制作与运输</w:t>
        </w:r>
        <w:r w:rsidR="00CA52D9">
          <w:rPr>
            <w:noProof/>
          </w:rPr>
          <w:tab/>
        </w:r>
        <w:r>
          <w:rPr>
            <w:noProof/>
          </w:rPr>
          <w:fldChar w:fldCharType="begin"/>
        </w:r>
        <w:r w:rsidR="00CA52D9">
          <w:rPr>
            <w:noProof/>
          </w:rPr>
          <w:instrText xml:space="preserve"> PAGEREF _Toc134696347 \h </w:instrText>
        </w:r>
        <w:r>
          <w:rPr>
            <w:noProof/>
          </w:rPr>
        </w:r>
        <w:r>
          <w:rPr>
            <w:noProof/>
          </w:rPr>
          <w:fldChar w:fldCharType="separate"/>
        </w:r>
        <w:r w:rsidR="00D97AD4">
          <w:rPr>
            <w:noProof/>
          </w:rPr>
          <w:t>17</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48" w:history="1">
        <w:r w:rsidR="00CA52D9" w:rsidRPr="00342F7E">
          <w:rPr>
            <w:rStyle w:val="affffff7"/>
            <w:noProof/>
          </w:rPr>
          <w:t>8.1 一般规定</w:t>
        </w:r>
        <w:r w:rsidR="00CA52D9">
          <w:rPr>
            <w:noProof/>
          </w:rPr>
          <w:tab/>
        </w:r>
        <w:r>
          <w:rPr>
            <w:noProof/>
          </w:rPr>
          <w:fldChar w:fldCharType="begin"/>
        </w:r>
        <w:r w:rsidR="00CA52D9">
          <w:rPr>
            <w:noProof/>
          </w:rPr>
          <w:instrText xml:space="preserve"> PAGEREF _Toc134696348 \h </w:instrText>
        </w:r>
        <w:r>
          <w:rPr>
            <w:noProof/>
          </w:rPr>
        </w:r>
        <w:r>
          <w:rPr>
            <w:noProof/>
          </w:rPr>
          <w:fldChar w:fldCharType="separate"/>
        </w:r>
        <w:r w:rsidR="00D97AD4">
          <w:rPr>
            <w:noProof/>
          </w:rPr>
          <w:t>17</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49" w:history="1">
        <w:r w:rsidR="00CA52D9" w:rsidRPr="00342F7E">
          <w:rPr>
            <w:rStyle w:val="affffff7"/>
            <w:noProof/>
          </w:rPr>
          <w:t>8.2 制作准备</w:t>
        </w:r>
        <w:r w:rsidR="00CA52D9">
          <w:rPr>
            <w:noProof/>
          </w:rPr>
          <w:tab/>
        </w:r>
        <w:r>
          <w:rPr>
            <w:noProof/>
          </w:rPr>
          <w:fldChar w:fldCharType="begin"/>
        </w:r>
        <w:r w:rsidR="00CA52D9">
          <w:rPr>
            <w:noProof/>
          </w:rPr>
          <w:instrText xml:space="preserve"> PAGEREF _Toc134696349 \h </w:instrText>
        </w:r>
        <w:r>
          <w:rPr>
            <w:noProof/>
          </w:rPr>
        </w:r>
        <w:r>
          <w:rPr>
            <w:noProof/>
          </w:rPr>
          <w:fldChar w:fldCharType="separate"/>
        </w:r>
        <w:r w:rsidR="00D97AD4">
          <w:rPr>
            <w:noProof/>
          </w:rPr>
          <w:t>18</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50" w:history="1">
        <w:r w:rsidR="00CA52D9" w:rsidRPr="00342F7E">
          <w:rPr>
            <w:rStyle w:val="affffff7"/>
            <w:noProof/>
          </w:rPr>
          <w:t>8.3 构件制作</w:t>
        </w:r>
        <w:r w:rsidR="00CA52D9">
          <w:rPr>
            <w:noProof/>
          </w:rPr>
          <w:tab/>
        </w:r>
        <w:r>
          <w:rPr>
            <w:noProof/>
          </w:rPr>
          <w:fldChar w:fldCharType="begin"/>
        </w:r>
        <w:r w:rsidR="00CA52D9">
          <w:rPr>
            <w:noProof/>
          </w:rPr>
          <w:instrText xml:space="preserve"> PAGEREF _Toc134696350 \h </w:instrText>
        </w:r>
        <w:r>
          <w:rPr>
            <w:noProof/>
          </w:rPr>
        </w:r>
        <w:r>
          <w:rPr>
            <w:noProof/>
          </w:rPr>
          <w:fldChar w:fldCharType="separate"/>
        </w:r>
        <w:r w:rsidR="00D97AD4">
          <w:rPr>
            <w:noProof/>
          </w:rPr>
          <w:t>19</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51" w:history="1">
        <w:r w:rsidR="00CA52D9" w:rsidRPr="00342F7E">
          <w:rPr>
            <w:rStyle w:val="affffff7"/>
            <w:noProof/>
          </w:rPr>
          <w:t>8.4 构件成品的检验</w:t>
        </w:r>
        <w:r w:rsidR="00CA52D9">
          <w:rPr>
            <w:noProof/>
          </w:rPr>
          <w:tab/>
        </w:r>
        <w:r>
          <w:rPr>
            <w:noProof/>
          </w:rPr>
          <w:fldChar w:fldCharType="begin"/>
        </w:r>
        <w:r w:rsidR="00CA52D9">
          <w:rPr>
            <w:noProof/>
          </w:rPr>
          <w:instrText xml:space="preserve"> PAGEREF _Toc134696351 \h </w:instrText>
        </w:r>
        <w:r>
          <w:rPr>
            <w:noProof/>
          </w:rPr>
        </w:r>
        <w:r>
          <w:rPr>
            <w:noProof/>
          </w:rPr>
          <w:fldChar w:fldCharType="separate"/>
        </w:r>
        <w:r w:rsidR="00D97AD4">
          <w:rPr>
            <w:noProof/>
          </w:rPr>
          <w:t>21</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52" w:history="1">
        <w:r w:rsidR="00CA52D9" w:rsidRPr="00342F7E">
          <w:rPr>
            <w:rStyle w:val="affffff7"/>
            <w:noProof/>
          </w:rPr>
          <w:t>8.5 运输与堆放</w:t>
        </w:r>
        <w:r w:rsidR="00CA52D9">
          <w:rPr>
            <w:noProof/>
          </w:rPr>
          <w:tab/>
        </w:r>
        <w:r>
          <w:rPr>
            <w:noProof/>
          </w:rPr>
          <w:fldChar w:fldCharType="begin"/>
        </w:r>
        <w:r w:rsidR="00CA52D9">
          <w:rPr>
            <w:noProof/>
          </w:rPr>
          <w:instrText xml:space="preserve"> PAGEREF _Toc134696352 \h </w:instrText>
        </w:r>
        <w:r>
          <w:rPr>
            <w:noProof/>
          </w:rPr>
        </w:r>
        <w:r>
          <w:rPr>
            <w:noProof/>
          </w:rPr>
          <w:fldChar w:fldCharType="separate"/>
        </w:r>
        <w:r w:rsidR="00D97AD4">
          <w:rPr>
            <w:noProof/>
          </w:rPr>
          <w:t>25</w:t>
        </w:r>
        <w:r>
          <w:rPr>
            <w:noProof/>
          </w:rPr>
          <w:fldChar w:fldCharType="end"/>
        </w:r>
      </w:hyperlink>
    </w:p>
    <w:p w:rsidR="00CA52D9" w:rsidRDefault="005C7B60">
      <w:pPr>
        <w:pStyle w:val="10"/>
        <w:tabs>
          <w:tab w:val="right" w:leader="dot" w:pos="9344"/>
        </w:tabs>
        <w:rPr>
          <w:rFonts w:asciiTheme="minorHAnsi" w:eastAsiaTheme="minorEastAsia" w:hAnsiTheme="minorHAnsi" w:cstheme="minorBidi"/>
          <w:noProof/>
          <w:szCs w:val="22"/>
        </w:rPr>
      </w:pPr>
      <w:hyperlink w:anchor="_Toc134696353" w:history="1">
        <w:r w:rsidR="00CA52D9" w:rsidRPr="00342F7E">
          <w:rPr>
            <w:rStyle w:val="affffff7"/>
            <w:noProof/>
          </w:rPr>
          <w:t>9 施工</w:t>
        </w:r>
        <w:r w:rsidR="00CA52D9">
          <w:rPr>
            <w:noProof/>
          </w:rPr>
          <w:tab/>
        </w:r>
        <w:r>
          <w:rPr>
            <w:noProof/>
          </w:rPr>
          <w:fldChar w:fldCharType="begin"/>
        </w:r>
        <w:r w:rsidR="00CA52D9">
          <w:rPr>
            <w:noProof/>
          </w:rPr>
          <w:instrText xml:space="preserve"> PAGEREF _Toc134696353 \h </w:instrText>
        </w:r>
        <w:r>
          <w:rPr>
            <w:noProof/>
          </w:rPr>
        </w:r>
        <w:r>
          <w:rPr>
            <w:noProof/>
          </w:rPr>
          <w:fldChar w:fldCharType="separate"/>
        </w:r>
        <w:r w:rsidR="00D97AD4">
          <w:rPr>
            <w:noProof/>
          </w:rPr>
          <w:t>26</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54" w:history="1">
        <w:r w:rsidR="00CA52D9" w:rsidRPr="00342F7E">
          <w:rPr>
            <w:rStyle w:val="affffff7"/>
            <w:noProof/>
          </w:rPr>
          <w:t>9.1 一般规定</w:t>
        </w:r>
        <w:r w:rsidR="00CA52D9">
          <w:rPr>
            <w:noProof/>
          </w:rPr>
          <w:tab/>
        </w:r>
        <w:r>
          <w:rPr>
            <w:noProof/>
          </w:rPr>
          <w:fldChar w:fldCharType="begin"/>
        </w:r>
        <w:r w:rsidR="00CA52D9">
          <w:rPr>
            <w:noProof/>
          </w:rPr>
          <w:instrText xml:space="preserve"> PAGEREF _Toc134696354 \h </w:instrText>
        </w:r>
        <w:r>
          <w:rPr>
            <w:noProof/>
          </w:rPr>
        </w:r>
        <w:r>
          <w:rPr>
            <w:noProof/>
          </w:rPr>
          <w:fldChar w:fldCharType="separate"/>
        </w:r>
        <w:r w:rsidR="00D97AD4">
          <w:rPr>
            <w:noProof/>
          </w:rPr>
          <w:t>26</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55" w:history="1">
        <w:r w:rsidR="00CA52D9" w:rsidRPr="00342F7E">
          <w:rPr>
            <w:rStyle w:val="affffff7"/>
            <w:noProof/>
          </w:rPr>
          <w:t>9.2 施工准备</w:t>
        </w:r>
        <w:r w:rsidR="00CA52D9">
          <w:rPr>
            <w:noProof/>
          </w:rPr>
          <w:tab/>
        </w:r>
        <w:r>
          <w:rPr>
            <w:noProof/>
          </w:rPr>
          <w:fldChar w:fldCharType="begin"/>
        </w:r>
        <w:r w:rsidR="00CA52D9">
          <w:rPr>
            <w:noProof/>
          </w:rPr>
          <w:instrText xml:space="preserve"> PAGEREF _Toc134696355 \h </w:instrText>
        </w:r>
        <w:r>
          <w:rPr>
            <w:noProof/>
          </w:rPr>
        </w:r>
        <w:r>
          <w:rPr>
            <w:noProof/>
          </w:rPr>
          <w:fldChar w:fldCharType="separate"/>
        </w:r>
        <w:r w:rsidR="00D97AD4">
          <w:rPr>
            <w:noProof/>
          </w:rPr>
          <w:t>26</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56" w:history="1">
        <w:r w:rsidR="00CA52D9" w:rsidRPr="00342F7E">
          <w:rPr>
            <w:rStyle w:val="affffff7"/>
            <w:noProof/>
          </w:rPr>
          <w:t>9.3 基础工程</w:t>
        </w:r>
        <w:r w:rsidR="00CA52D9">
          <w:rPr>
            <w:noProof/>
          </w:rPr>
          <w:tab/>
        </w:r>
        <w:r>
          <w:rPr>
            <w:noProof/>
          </w:rPr>
          <w:fldChar w:fldCharType="begin"/>
        </w:r>
        <w:r w:rsidR="00CA52D9">
          <w:rPr>
            <w:noProof/>
          </w:rPr>
          <w:instrText xml:space="preserve"> PAGEREF _Toc134696356 \h </w:instrText>
        </w:r>
        <w:r>
          <w:rPr>
            <w:noProof/>
          </w:rPr>
        </w:r>
        <w:r>
          <w:rPr>
            <w:noProof/>
          </w:rPr>
          <w:fldChar w:fldCharType="separate"/>
        </w:r>
        <w:r w:rsidR="00D97AD4">
          <w:rPr>
            <w:noProof/>
          </w:rPr>
          <w:t>26</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57" w:history="1">
        <w:r w:rsidR="00CA52D9" w:rsidRPr="00342F7E">
          <w:rPr>
            <w:rStyle w:val="affffff7"/>
            <w:noProof/>
          </w:rPr>
          <w:t>9.4 预制叠合装配整体式混凝土综合管廊施工</w:t>
        </w:r>
        <w:r w:rsidR="00CA52D9">
          <w:rPr>
            <w:noProof/>
          </w:rPr>
          <w:tab/>
        </w:r>
        <w:r>
          <w:rPr>
            <w:noProof/>
          </w:rPr>
          <w:fldChar w:fldCharType="begin"/>
        </w:r>
        <w:r w:rsidR="00CA52D9">
          <w:rPr>
            <w:noProof/>
          </w:rPr>
          <w:instrText xml:space="preserve"> PAGEREF _Toc134696357 \h </w:instrText>
        </w:r>
        <w:r>
          <w:rPr>
            <w:noProof/>
          </w:rPr>
        </w:r>
        <w:r>
          <w:rPr>
            <w:noProof/>
          </w:rPr>
          <w:fldChar w:fldCharType="separate"/>
        </w:r>
        <w:r w:rsidR="00D97AD4">
          <w:rPr>
            <w:noProof/>
          </w:rPr>
          <w:t>27</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58" w:history="1">
        <w:r w:rsidR="00CA52D9" w:rsidRPr="00342F7E">
          <w:rPr>
            <w:rStyle w:val="affffff7"/>
            <w:noProof/>
          </w:rPr>
          <w:t>9.5 预制节段装配式混凝土综合管廊施工</w:t>
        </w:r>
        <w:r w:rsidR="00CA52D9">
          <w:rPr>
            <w:noProof/>
          </w:rPr>
          <w:tab/>
        </w:r>
        <w:r>
          <w:rPr>
            <w:noProof/>
          </w:rPr>
          <w:fldChar w:fldCharType="begin"/>
        </w:r>
        <w:r w:rsidR="00CA52D9">
          <w:rPr>
            <w:noProof/>
          </w:rPr>
          <w:instrText xml:space="preserve"> PAGEREF _Toc134696358 \h </w:instrText>
        </w:r>
        <w:r>
          <w:rPr>
            <w:noProof/>
          </w:rPr>
        </w:r>
        <w:r>
          <w:rPr>
            <w:noProof/>
          </w:rPr>
          <w:fldChar w:fldCharType="separate"/>
        </w:r>
        <w:r w:rsidR="00D97AD4">
          <w:rPr>
            <w:noProof/>
          </w:rPr>
          <w:t>29</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59" w:history="1">
        <w:r w:rsidR="00CA52D9" w:rsidRPr="00342F7E">
          <w:rPr>
            <w:rStyle w:val="affffff7"/>
            <w:noProof/>
          </w:rPr>
          <w:t>9.6 现场现浇混凝土</w:t>
        </w:r>
        <w:r w:rsidR="00CA52D9">
          <w:rPr>
            <w:noProof/>
          </w:rPr>
          <w:tab/>
        </w:r>
        <w:r>
          <w:rPr>
            <w:noProof/>
          </w:rPr>
          <w:fldChar w:fldCharType="begin"/>
        </w:r>
        <w:r w:rsidR="00CA52D9">
          <w:rPr>
            <w:noProof/>
          </w:rPr>
          <w:instrText xml:space="preserve"> PAGEREF _Toc134696359 \h </w:instrText>
        </w:r>
        <w:r>
          <w:rPr>
            <w:noProof/>
          </w:rPr>
        </w:r>
        <w:r>
          <w:rPr>
            <w:noProof/>
          </w:rPr>
          <w:fldChar w:fldCharType="separate"/>
        </w:r>
        <w:r w:rsidR="00D97AD4">
          <w:rPr>
            <w:noProof/>
          </w:rPr>
          <w:t>32</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60" w:history="1">
        <w:r w:rsidR="00CA52D9" w:rsidRPr="00342F7E">
          <w:rPr>
            <w:rStyle w:val="affffff7"/>
            <w:noProof/>
          </w:rPr>
          <w:t>9.7 防水施工</w:t>
        </w:r>
        <w:r w:rsidR="00CA52D9">
          <w:rPr>
            <w:noProof/>
          </w:rPr>
          <w:tab/>
        </w:r>
        <w:r>
          <w:rPr>
            <w:noProof/>
          </w:rPr>
          <w:fldChar w:fldCharType="begin"/>
        </w:r>
        <w:r w:rsidR="00CA52D9">
          <w:rPr>
            <w:noProof/>
          </w:rPr>
          <w:instrText xml:space="preserve"> PAGEREF _Toc134696360 \h </w:instrText>
        </w:r>
        <w:r>
          <w:rPr>
            <w:noProof/>
          </w:rPr>
        </w:r>
        <w:r>
          <w:rPr>
            <w:noProof/>
          </w:rPr>
          <w:fldChar w:fldCharType="separate"/>
        </w:r>
        <w:r w:rsidR="00D97AD4">
          <w:rPr>
            <w:noProof/>
          </w:rPr>
          <w:t>33</w:t>
        </w:r>
        <w:r>
          <w:rPr>
            <w:noProof/>
          </w:rPr>
          <w:fldChar w:fldCharType="end"/>
        </w:r>
      </w:hyperlink>
    </w:p>
    <w:p w:rsidR="00CA52D9" w:rsidRDefault="005C7B60">
      <w:pPr>
        <w:pStyle w:val="10"/>
        <w:tabs>
          <w:tab w:val="right" w:leader="dot" w:pos="9344"/>
        </w:tabs>
        <w:rPr>
          <w:rFonts w:asciiTheme="minorHAnsi" w:eastAsiaTheme="minorEastAsia" w:hAnsiTheme="minorHAnsi" w:cstheme="minorBidi"/>
          <w:noProof/>
          <w:szCs w:val="22"/>
        </w:rPr>
      </w:pPr>
      <w:hyperlink w:anchor="_Toc134696361" w:history="1">
        <w:r w:rsidR="00CA52D9" w:rsidRPr="00342F7E">
          <w:rPr>
            <w:rStyle w:val="affffff7"/>
            <w:noProof/>
          </w:rPr>
          <w:t>10 施工质量验收</w:t>
        </w:r>
        <w:r w:rsidR="00CA52D9">
          <w:rPr>
            <w:noProof/>
          </w:rPr>
          <w:tab/>
        </w:r>
        <w:r>
          <w:rPr>
            <w:noProof/>
          </w:rPr>
          <w:fldChar w:fldCharType="begin"/>
        </w:r>
        <w:r w:rsidR="00CA52D9">
          <w:rPr>
            <w:noProof/>
          </w:rPr>
          <w:instrText xml:space="preserve"> PAGEREF _Toc134696361 \h </w:instrText>
        </w:r>
        <w:r>
          <w:rPr>
            <w:noProof/>
          </w:rPr>
        </w:r>
        <w:r>
          <w:rPr>
            <w:noProof/>
          </w:rPr>
          <w:fldChar w:fldCharType="separate"/>
        </w:r>
        <w:r w:rsidR="00D97AD4">
          <w:rPr>
            <w:noProof/>
          </w:rPr>
          <w:t>33</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62" w:history="1">
        <w:r w:rsidR="00CA52D9" w:rsidRPr="00342F7E">
          <w:rPr>
            <w:rStyle w:val="affffff7"/>
            <w:noProof/>
          </w:rPr>
          <w:t>10.1 一般规定</w:t>
        </w:r>
        <w:r w:rsidR="00CA52D9">
          <w:rPr>
            <w:noProof/>
          </w:rPr>
          <w:tab/>
        </w:r>
        <w:r>
          <w:rPr>
            <w:noProof/>
          </w:rPr>
          <w:fldChar w:fldCharType="begin"/>
        </w:r>
        <w:r w:rsidR="00CA52D9">
          <w:rPr>
            <w:noProof/>
          </w:rPr>
          <w:instrText xml:space="preserve"> PAGEREF _Toc134696362 \h </w:instrText>
        </w:r>
        <w:r>
          <w:rPr>
            <w:noProof/>
          </w:rPr>
        </w:r>
        <w:r>
          <w:rPr>
            <w:noProof/>
          </w:rPr>
          <w:fldChar w:fldCharType="separate"/>
        </w:r>
        <w:r w:rsidR="00D97AD4">
          <w:rPr>
            <w:noProof/>
          </w:rPr>
          <w:t>33</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63" w:history="1">
        <w:r w:rsidR="00CA52D9" w:rsidRPr="00342F7E">
          <w:rPr>
            <w:rStyle w:val="affffff7"/>
            <w:noProof/>
          </w:rPr>
          <w:t>10.2 构件进场验收</w:t>
        </w:r>
        <w:r w:rsidR="00CA52D9">
          <w:rPr>
            <w:noProof/>
          </w:rPr>
          <w:tab/>
        </w:r>
        <w:r>
          <w:rPr>
            <w:noProof/>
          </w:rPr>
          <w:fldChar w:fldCharType="begin"/>
        </w:r>
        <w:r w:rsidR="00CA52D9">
          <w:rPr>
            <w:noProof/>
          </w:rPr>
          <w:instrText xml:space="preserve"> PAGEREF _Toc134696363 \h </w:instrText>
        </w:r>
        <w:r>
          <w:rPr>
            <w:noProof/>
          </w:rPr>
        </w:r>
        <w:r>
          <w:rPr>
            <w:noProof/>
          </w:rPr>
          <w:fldChar w:fldCharType="separate"/>
        </w:r>
        <w:r w:rsidR="00D97AD4">
          <w:rPr>
            <w:noProof/>
          </w:rPr>
          <w:t>35</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64" w:history="1">
        <w:r w:rsidR="00CA52D9" w:rsidRPr="00342F7E">
          <w:rPr>
            <w:rStyle w:val="affffff7"/>
            <w:noProof/>
          </w:rPr>
          <w:t>10.3 构件安装验收</w:t>
        </w:r>
        <w:r w:rsidR="00CA52D9">
          <w:rPr>
            <w:noProof/>
          </w:rPr>
          <w:tab/>
        </w:r>
        <w:r>
          <w:rPr>
            <w:noProof/>
          </w:rPr>
          <w:fldChar w:fldCharType="begin"/>
        </w:r>
        <w:r w:rsidR="00CA52D9">
          <w:rPr>
            <w:noProof/>
          </w:rPr>
          <w:instrText xml:space="preserve"> PAGEREF _Toc134696364 \h </w:instrText>
        </w:r>
        <w:r>
          <w:rPr>
            <w:noProof/>
          </w:rPr>
        </w:r>
        <w:r>
          <w:rPr>
            <w:noProof/>
          </w:rPr>
          <w:fldChar w:fldCharType="separate"/>
        </w:r>
        <w:r w:rsidR="00D97AD4">
          <w:rPr>
            <w:noProof/>
          </w:rPr>
          <w:t>35</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65" w:history="1">
        <w:r w:rsidR="00CA52D9" w:rsidRPr="00342F7E">
          <w:rPr>
            <w:rStyle w:val="affffff7"/>
            <w:noProof/>
          </w:rPr>
          <w:t>10.4 现浇混凝土验收</w:t>
        </w:r>
        <w:r w:rsidR="00CA52D9">
          <w:rPr>
            <w:noProof/>
          </w:rPr>
          <w:tab/>
        </w:r>
        <w:r>
          <w:rPr>
            <w:noProof/>
          </w:rPr>
          <w:fldChar w:fldCharType="begin"/>
        </w:r>
        <w:r w:rsidR="00CA52D9">
          <w:rPr>
            <w:noProof/>
          </w:rPr>
          <w:instrText xml:space="preserve"> PAGEREF _Toc134696365 \h </w:instrText>
        </w:r>
        <w:r>
          <w:rPr>
            <w:noProof/>
          </w:rPr>
        </w:r>
        <w:r>
          <w:rPr>
            <w:noProof/>
          </w:rPr>
          <w:fldChar w:fldCharType="separate"/>
        </w:r>
        <w:r w:rsidR="00D97AD4">
          <w:rPr>
            <w:noProof/>
          </w:rPr>
          <w:t>37</w:t>
        </w:r>
        <w:r>
          <w:rPr>
            <w:noProof/>
          </w:rPr>
          <w:fldChar w:fldCharType="end"/>
        </w:r>
      </w:hyperlink>
    </w:p>
    <w:p w:rsidR="00CA52D9" w:rsidRDefault="005C7B60">
      <w:pPr>
        <w:pStyle w:val="23"/>
        <w:rPr>
          <w:rFonts w:asciiTheme="minorHAnsi" w:eastAsiaTheme="minorEastAsia" w:hAnsiTheme="minorHAnsi" w:cstheme="minorBidi"/>
          <w:noProof/>
          <w:szCs w:val="22"/>
        </w:rPr>
      </w:pPr>
      <w:hyperlink w:anchor="_Toc134696366" w:history="1">
        <w:r w:rsidR="00CA52D9" w:rsidRPr="00342F7E">
          <w:rPr>
            <w:rStyle w:val="affffff7"/>
            <w:noProof/>
          </w:rPr>
          <w:t>10.5 防水工程质量验收</w:t>
        </w:r>
        <w:r w:rsidR="00CA52D9">
          <w:rPr>
            <w:noProof/>
          </w:rPr>
          <w:tab/>
        </w:r>
        <w:r>
          <w:rPr>
            <w:noProof/>
          </w:rPr>
          <w:fldChar w:fldCharType="begin"/>
        </w:r>
        <w:r w:rsidR="00CA52D9">
          <w:rPr>
            <w:noProof/>
          </w:rPr>
          <w:instrText xml:space="preserve"> PAGEREF _Toc134696366 \h </w:instrText>
        </w:r>
        <w:r>
          <w:rPr>
            <w:noProof/>
          </w:rPr>
        </w:r>
        <w:r>
          <w:rPr>
            <w:noProof/>
          </w:rPr>
          <w:fldChar w:fldCharType="separate"/>
        </w:r>
        <w:r w:rsidR="00D97AD4">
          <w:rPr>
            <w:noProof/>
          </w:rPr>
          <w:t>37</w:t>
        </w:r>
        <w:r>
          <w:rPr>
            <w:noProof/>
          </w:rPr>
          <w:fldChar w:fldCharType="end"/>
        </w:r>
      </w:hyperlink>
    </w:p>
    <w:p w:rsidR="00CA52D9" w:rsidRDefault="005C7B60">
      <w:pPr>
        <w:pStyle w:val="10"/>
        <w:tabs>
          <w:tab w:val="right" w:leader="dot" w:pos="9344"/>
        </w:tabs>
        <w:rPr>
          <w:rFonts w:asciiTheme="minorHAnsi" w:eastAsiaTheme="minorEastAsia" w:hAnsiTheme="minorHAnsi" w:cstheme="minorBidi"/>
          <w:noProof/>
          <w:szCs w:val="22"/>
        </w:rPr>
      </w:pPr>
      <w:hyperlink w:anchor="_Toc134696367" w:history="1">
        <w:r w:rsidR="00CA52D9" w:rsidRPr="002E6CDC">
          <w:rPr>
            <w:rStyle w:val="affffff7"/>
            <w:noProof/>
          </w:rPr>
          <w:t>附录A</w:t>
        </w:r>
        <w:r w:rsidR="00CA52D9" w:rsidRPr="00342F7E">
          <w:rPr>
            <w:rStyle w:val="affffff7"/>
            <w:noProof/>
          </w:rPr>
          <w:t>（资料性） 预制节段装配式管廊的型式检验方法</w:t>
        </w:r>
        <w:r w:rsidR="00CA52D9">
          <w:rPr>
            <w:noProof/>
          </w:rPr>
          <w:tab/>
        </w:r>
        <w:r>
          <w:rPr>
            <w:noProof/>
          </w:rPr>
          <w:fldChar w:fldCharType="begin"/>
        </w:r>
        <w:r w:rsidR="00CA52D9">
          <w:rPr>
            <w:noProof/>
          </w:rPr>
          <w:instrText xml:space="preserve"> PAGEREF _Toc134696367 \h </w:instrText>
        </w:r>
        <w:r>
          <w:rPr>
            <w:noProof/>
          </w:rPr>
        </w:r>
        <w:r>
          <w:rPr>
            <w:noProof/>
          </w:rPr>
          <w:fldChar w:fldCharType="separate"/>
        </w:r>
        <w:r w:rsidR="00D97AD4">
          <w:rPr>
            <w:noProof/>
          </w:rPr>
          <w:t>39</w:t>
        </w:r>
        <w:r>
          <w:rPr>
            <w:noProof/>
          </w:rPr>
          <w:fldChar w:fldCharType="end"/>
        </w:r>
      </w:hyperlink>
    </w:p>
    <w:p w:rsidR="00CA52D9" w:rsidRDefault="005C7B60">
      <w:pPr>
        <w:pStyle w:val="10"/>
        <w:tabs>
          <w:tab w:val="right" w:leader="dot" w:pos="9344"/>
        </w:tabs>
        <w:rPr>
          <w:rFonts w:asciiTheme="minorHAnsi" w:eastAsiaTheme="minorEastAsia" w:hAnsiTheme="minorHAnsi" w:cstheme="minorBidi"/>
          <w:noProof/>
          <w:szCs w:val="22"/>
        </w:rPr>
      </w:pPr>
      <w:hyperlink w:anchor="_Toc134696368" w:history="1">
        <w:r w:rsidR="00CA52D9" w:rsidRPr="002E6CDC">
          <w:rPr>
            <w:rStyle w:val="affffff7"/>
            <w:noProof/>
          </w:rPr>
          <w:t>附录B</w:t>
        </w:r>
        <w:r w:rsidR="00CA52D9" w:rsidRPr="00342F7E">
          <w:rPr>
            <w:rStyle w:val="affffff7"/>
            <w:noProof/>
          </w:rPr>
          <w:t>（资料性） 预制拼装综合管廊拼缝严密性检测方法</w:t>
        </w:r>
        <w:r w:rsidR="00CA52D9">
          <w:rPr>
            <w:noProof/>
          </w:rPr>
          <w:tab/>
        </w:r>
        <w:r>
          <w:rPr>
            <w:noProof/>
          </w:rPr>
          <w:fldChar w:fldCharType="begin"/>
        </w:r>
        <w:r w:rsidR="00CA52D9">
          <w:rPr>
            <w:noProof/>
          </w:rPr>
          <w:instrText xml:space="preserve"> PAGEREF _Toc134696368 \h </w:instrText>
        </w:r>
        <w:r>
          <w:rPr>
            <w:noProof/>
          </w:rPr>
        </w:r>
        <w:r>
          <w:rPr>
            <w:noProof/>
          </w:rPr>
          <w:fldChar w:fldCharType="separate"/>
        </w:r>
        <w:r w:rsidR="00D97AD4">
          <w:rPr>
            <w:noProof/>
          </w:rPr>
          <w:t>40</w:t>
        </w:r>
        <w:r>
          <w:rPr>
            <w:noProof/>
          </w:rPr>
          <w:fldChar w:fldCharType="end"/>
        </w:r>
      </w:hyperlink>
    </w:p>
    <w:p w:rsidR="00EF2D19" w:rsidRPr="00EF2D19" w:rsidRDefault="005C7B60" w:rsidP="00EF2D19">
      <w:pPr>
        <w:pStyle w:val="afffffb"/>
        <w:spacing w:after="468"/>
        <w:sectPr w:rsidR="00EF2D19" w:rsidRPr="00EF2D19" w:rsidSect="003E0C33">
          <w:headerReference w:type="even" r:id="rId13"/>
          <w:headerReference w:type="default" r:id="rId14"/>
          <w:footerReference w:type="even" r:id="rId15"/>
          <w:footerReference w:type="default" r:id="rId16"/>
          <w:pgSz w:w="11906" w:h="16838" w:code="9"/>
          <w:pgMar w:top="567" w:right="1134" w:bottom="1134" w:left="1134" w:header="1418" w:footer="1134" w:gutter="284"/>
          <w:pgNumType w:fmt="upperRoman" w:start="1"/>
          <w:cols w:space="425"/>
          <w:formProt w:val="0"/>
          <w:docGrid w:type="lines" w:linePitch="312"/>
        </w:sectPr>
      </w:pPr>
      <w:r w:rsidRPr="00EF2D19">
        <w:fldChar w:fldCharType="end"/>
      </w:r>
    </w:p>
    <w:p w:rsidR="003E0C33" w:rsidRDefault="003E0C33" w:rsidP="003E0C33">
      <w:pPr>
        <w:pStyle w:val="a6"/>
        <w:spacing w:after="468"/>
      </w:pPr>
      <w:bookmarkStart w:id="22" w:name="_Toc134696323"/>
      <w:bookmarkStart w:id="23" w:name="BookMark2"/>
      <w:bookmarkEnd w:id="21"/>
      <w:r w:rsidRPr="003E0C33">
        <w:rPr>
          <w:spacing w:val="320"/>
        </w:rPr>
        <w:lastRenderedPageBreak/>
        <w:t>前</w:t>
      </w:r>
      <w:r>
        <w:t>言</w:t>
      </w:r>
      <w:bookmarkEnd w:id="22"/>
    </w:p>
    <w:p w:rsidR="003E0C33" w:rsidRDefault="00405C33" w:rsidP="008337B2">
      <w:pPr>
        <w:pStyle w:val="affff5"/>
        <w:adjustRightInd w:val="0"/>
        <w:snapToGrid w:val="0"/>
        <w:ind w:firstLine="420"/>
      </w:pPr>
      <w:r w:rsidRPr="00405C33">
        <w:rPr>
          <w:rFonts w:hint="eastAsia"/>
        </w:rPr>
        <w:t>本规程按照GB/T 1.1—2020《标准化工作导则  第1部分：标准化文件的结构和起草规则》的规定起草</w:t>
      </w:r>
      <w:r w:rsidR="003E0C33">
        <w:rPr>
          <w:rFonts w:hint="eastAsia"/>
        </w:rPr>
        <w:t>。</w:t>
      </w:r>
    </w:p>
    <w:p w:rsidR="008F201D" w:rsidRDefault="008F201D" w:rsidP="008337B2">
      <w:pPr>
        <w:pStyle w:val="affff5"/>
        <w:adjustRightInd w:val="0"/>
        <w:snapToGrid w:val="0"/>
        <w:ind w:firstLine="420"/>
        <w:rPr>
          <w:rFonts w:hint="eastAsia"/>
        </w:rPr>
      </w:pPr>
      <w:r w:rsidRPr="008F201D">
        <w:rPr>
          <w:rFonts w:hint="eastAsia"/>
        </w:rPr>
        <w:t>请注意本文件的某些内容可能涉及专利。本文件的发布机构不承担识别专利的责任。</w:t>
      </w:r>
    </w:p>
    <w:p w:rsidR="003E0C33" w:rsidRDefault="003E0C33" w:rsidP="008337B2">
      <w:pPr>
        <w:pStyle w:val="affff5"/>
        <w:adjustRightInd w:val="0"/>
        <w:snapToGrid w:val="0"/>
        <w:ind w:firstLine="420"/>
      </w:pPr>
      <w:r>
        <w:rPr>
          <w:rFonts w:hint="eastAsia"/>
        </w:rPr>
        <w:t>本</w:t>
      </w:r>
      <w:r w:rsidR="00B41C83">
        <w:rPr>
          <w:rFonts w:hint="eastAsia"/>
        </w:rPr>
        <w:t>规程</w:t>
      </w:r>
      <w:r>
        <w:rPr>
          <w:rFonts w:hint="eastAsia"/>
        </w:rPr>
        <w:t>由</w:t>
      </w:r>
      <w:r w:rsidR="009A09BD">
        <w:rPr>
          <w:rFonts w:ascii="Times New Roman"/>
        </w:rPr>
        <w:t>江苏省住房和城乡建设厅</w:t>
      </w:r>
      <w:r>
        <w:rPr>
          <w:rFonts w:hint="eastAsia"/>
        </w:rPr>
        <w:t>提出。</w:t>
      </w:r>
    </w:p>
    <w:p w:rsidR="003E0C33" w:rsidRDefault="003E0C33" w:rsidP="008337B2">
      <w:pPr>
        <w:pStyle w:val="affff5"/>
        <w:widowControl w:val="0"/>
        <w:adjustRightInd w:val="0"/>
        <w:snapToGrid w:val="0"/>
        <w:ind w:firstLine="420"/>
      </w:pPr>
      <w:r>
        <w:rPr>
          <w:rFonts w:hint="eastAsia"/>
        </w:rPr>
        <w:t>本</w:t>
      </w:r>
      <w:r w:rsidR="00B41C83">
        <w:rPr>
          <w:rFonts w:hint="eastAsia"/>
        </w:rPr>
        <w:t>规程</w:t>
      </w:r>
      <w:r>
        <w:rPr>
          <w:rFonts w:hint="eastAsia"/>
        </w:rPr>
        <w:t>由</w:t>
      </w:r>
      <w:r w:rsidR="009A09BD">
        <w:rPr>
          <w:rFonts w:ascii="Times New Roman"/>
        </w:rPr>
        <w:t>江苏省住房和城乡建设厅</w:t>
      </w:r>
      <w:r>
        <w:rPr>
          <w:rFonts w:hint="eastAsia"/>
        </w:rPr>
        <w:t>归口。</w:t>
      </w:r>
    </w:p>
    <w:p w:rsidR="003E0C33" w:rsidRDefault="003E0C33" w:rsidP="00FA7452">
      <w:pPr>
        <w:pStyle w:val="afffffffffff5"/>
        <w:widowControl w:val="0"/>
        <w:adjustRightInd w:val="0"/>
        <w:snapToGrid w:val="0"/>
      </w:pPr>
      <w:r>
        <w:rPr>
          <w:rFonts w:hint="eastAsia"/>
        </w:rPr>
        <w:t>本</w:t>
      </w:r>
      <w:r w:rsidR="00B41C83">
        <w:rPr>
          <w:rFonts w:hint="eastAsia"/>
        </w:rPr>
        <w:t>规程</w:t>
      </w:r>
      <w:r w:rsidR="00505B96">
        <w:rPr>
          <w:rFonts w:hint="eastAsia"/>
        </w:rPr>
        <w:t>起草</w:t>
      </w:r>
      <w:r>
        <w:rPr>
          <w:rFonts w:hint="eastAsia"/>
        </w:rPr>
        <w:t>单位：</w:t>
      </w:r>
      <w:r w:rsidR="00843F86" w:rsidRPr="00843F86">
        <w:rPr>
          <w:rFonts w:hint="eastAsia"/>
        </w:rPr>
        <w:t>江苏省建筑工程质量检测中心有限公司</w:t>
      </w:r>
      <w:r w:rsidR="00843F86">
        <w:rPr>
          <w:rFonts w:hint="eastAsia"/>
        </w:rPr>
        <w:t>、</w:t>
      </w:r>
      <w:r w:rsidR="00843F86" w:rsidRPr="00843F86">
        <w:rPr>
          <w:rFonts w:hint="eastAsia"/>
        </w:rPr>
        <w:t>锦宸集团有限公司</w:t>
      </w:r>
      <w:r w:rsidR="00505B96">
        <w:rPr>
          <w:rFonts w:hint="eastAsia"/>
        </w:rPr>
        <w:t>、</w:t>
      </w:r>
      <w:r w:rsidR="00505B96" w:rsidRPr="00505B96">
        <w:rPr>
          <w:rFonts w:hint="eastAsia"/>
        </w:rPr>
        <w:t>江苏省住房和城乡建设厅科技发展中心、苏交科集团股份有限公司、南京市江北新区建设和交通工程质量安全监督站、中国江苏国际经济技术合作集团有限公司</w:t>
      </w:r>
      <w:r w:rsidR="009A09BD">
        <w:rPr>
          <w:rFonts w:hint="eastAsia"/>
        </w:rPr>
        <w:t>。</w:t>
      </w:r>
    </w:p>
    <w:p w:rsidR="003E0C33" w:rsidRPr="00B97917" w:rsidRDefault="003E0C33" w:rsidP="000D58C6">
      <w:pPr>
        <w:pStyle w:val="afffffffffff5"/>
        <w:adjustRightInd w:val="0"/>
        <w:snapToGrid w:val="0"/>
        <w:rPr>
          <w:szCs w:val="22"/>
        </w:rPr>
      </w:pPr>
      <w:r>
        <w:rPr>
          <w:rFonts w:hint="eastAsia"/>
        </w:rPr>
        <w:t>本</w:t>
      </w:r>
      <w:r w:rsidR="00B41C83">
        <w:rPr>
          <w:rFonts w:hint="eastAsia"/>
        </w:rPr>
        <w:t>规程</w:t>
      </w:r>
      <w:r>
        <w:rPr>
          <w:rFonts w:hint="eastAsia"/>
        </w:rPr>
        <w:t>主要起草人：</w:t>
      </w:r>
      <w:r w:rsidR="000D58C6" w:rsidRPr="000D58C6">
        <w:rPr>
          <w:rFonts w:hint="eastAsia"/>
          <w:szCs w:val="22"/>
        </w:rPr>
        <w:t>孙正华</w:t>
      </w:r>
      <w:r w:rsidR="000D58C6">
        <w:rPr>
          <w:rFonts w:hint="eastAsia"/>
          <w:szCs w:val="22"/>
        </w:rPr>
        <w:t>、</w:t>
      </w:r>
      <w:r w:rsidR="000D58C6" w:rsidRPr="000D58C6">
        <w:rPr>
          <w:rFonts w:hint="eastAsia"/>
          <w:szCs w:val="22"/>
        </w:rPr>
        <w:t>李焕军</w:t>
      </w:r>
      <w:r w:rsidR="000D58C6">
        <w:rPr>
          <w:rFonts w:hint="eastAsia"/>
          <w:szCs w:val="22"/>
        </w:rPr>
        <w:t>、</w:t>
      </w:r>
      <w:r w:rsidR="000D58C6" w:rsidRPr="000D58C6">
        <w:rPr>
          <w:rFonts w:hint="eastAsia"/>
          <w:szCs w:val="22"/>
        </w:rPr>
        <w:t>许国东</w:t>
      </w:r>
      <w:r w:rsidR="000D58C6">
        <w:rPr>
          <w:rFonts w:hint="eastAsia"/>
          <w:szCs w:val="22"/>
        </w:rPr>
        <w:t>、</w:t>
      </w:r>
      <w:r w:rsidR="000D58C6" w:rsidRPr="000D58C6">
        <w:rPr>
          <w:rFonts w:hint="eastAsia"/>
          <w:szCs w:val="22"/>
        </w:rPr>
        <w:t>唐金来</w:t>
      </w:r>
      <w:r w:rsidR="000D58C6">
        <w:rPr>
          <w:rFonts w:hint="eastAsia"/>
          <w:szCs w:val="22"/>
        </w:rPr>
        <w:t>、</w:t>
      </w:r>
      <w:r w:rsidR="000D58C6" w:rsidRPr="000D58C6">
        <w:rPr>
          <w:rFonts w:hint="eastAsia"/>
          <w:szCs w:val="22"/>
        </w:rPr>
        <w:t>朱文运</w:t>
      </w:r>
      <w:r w:rsidR="000D58C6">
        <w:rPr>
          <w:rFonts w:hint="eastAsia"/>
          <w:szCs w:val="22"/>
        </w:rPr>
        <w:t>、</w:t>
      </w:r>
      <w:r w:rsidR="000D58C6" w:rsidRPr="000D58C6">
        <w:rPr>
          <w:rFonts w:hint="eastAsia"/>
          <w:szCs w:val="22"/>
        </w:rPr>
        <w:t>李刚</w:t>
      </w:r>
      <w:r w:rsidR="000D58C6">
        <w:rPr>
          <w:rFonts w:hint="eastAsia"/>
          <w:szCs w:val="22"/>
        </w:rPr>
        <w:t>、</w:t>
      </w:r>
      <w:r w:rsidR="000D58C6" w:rsidRPr="000D58C6">
        <w:rPr>
          <w:rFonts w:hint="eastAsia"/>
          <w:szCs w:val="22"/>
        </w:rPr>
        <w:t>黄俊</w:t>
      </w:r>
      <w:r w:rsidR="000D58C6">
        <w:rPr>
          <w:rFonts w:hint="eastAsia"/>
          <w:szCs w:val="22"/>
        </w:rPr>
        <w:t>、</w:t>
      </w:r>
      <w:r w:rsidR="000D58C6" w:rsidRPr="000D58C6">
        <w:rPr>
          <w:rFonts w:hint="eastAsia"/>
          <w:szCs w:val="22"/>
        </w:rPr>
        <w:t>唐来顺</w:t>
      </w:r>
      <w:r w:rsidR="000D58C6">
        <w:rPr>
          <w:rFonts w:hint="eastAsia"/>
          <w:szCs w:val="22"/>
        </w:rPr>
        <w:t>、</w:t>
      </w:r>
      <w:r w:rsidR="000D58C6" w:rsidRPr="000D58C6">
        <w:rPr>
          <w:rFonts w:hint="eastAsia"/>
          <w:szCs w:val="22"/>
        </w:rPr>
        <w:t>戴国亮</w:t>
      </w:r>
      <w:r w:rsidR="000D58C6">
        <w:rPr>
          <w:rFonts w:hint="eastAsia"/>
          <w:szCs w:val="22"/>
        </w:rPr>
        <w:t>、</w:t>
      </w:r>
      <w:r w:rsidR="000D58C6" w:rsidRPr="000D58C6">
        <w:rPr>
          <w:rFonts w:hint="eastAsia"/>
          <w:szCs w:val="22"/>
        </w:rPr>
        <w:t>孔宇</w:t>
      </w:r>
      <w:r w:rsidR="000D58C6">
        <w:rPr>
          <w:rFonts w:hint="eastAsia"/>
          <w:szCs w:val="22"/>
        </w:rPr>
        <w:t>、</w:t>
      </w:r>
      <w:r w:rsidR="000D58C6" w:rsidRPr="000D58C6">
        <w:rPr>
          <w:rFonts w:hint="eastAsia"/>
          <w:szCs w:val="22"/>
        </w:rPr>
        <w:t>顾越</w:t>
      </w:r>
      <w:r w:rsidR="000D58C6">
        <w:rPr>
          <w:rFonts w:hint="eastAsia"/>
          <w:szCs w:val="22"/>
        </w:rPr>
        <w:t>、</w:t>
      </w:r>
      <w:r w:rsidR="000D58C6" w:rsidRPr="000D58C6">
        <w:rPr>
          <w:rFonts w:hint="eastAsia"/>
          <w:szCs w:val="22"/>
        </w:rPr>
        <w:t>魏晓斌</w:t>
      </w:r>
      <w:r w:rsidR="000D58C6">
        <w:rPr>
          <w:rFonts w:hint="eastAsia"/>
          <w:szCs w:val="22"/>
        </w:rPr>
        <w:t>、</w:t>
      </w:r>
      <w:r w:rsidR="000D58C6" w:rsidRPr="000D58C6">
        <w:rPr>
          <w:rFonts w:hint="eastAsia"/>
          <w:szCs w:val="22"/>
        </w:rPr>
        <w:t>黄光辉</w:t>
      </w:r>
      <w:r w:rsidR="000D58C6">
        <w:rPr>
          <w:rFonts w:hint="eastAsia"/>
          <w:szCs w:val="22"/>
        </w:rPr>
        <w:t>、</w:t>
      </w:r>
      <w:r w:rsidR="000D58C6" w:rsidRPr="000D58C6">
        <w:rPr>
          <w:rFonts w:hint="eastAsia"/>
          <w:szCs w:val="22"/>
        </w:rPr>
        <w:t>窦围围</w:t>
      </w:r>
      <w:r w:rsidR="009A09BD">
        <w:rPr>
          <w:rFonts w:hint="eastAsia"/>
          <w:szCs w:val="22"/>
        </w:rPr>
        <w:t>。</w:t>
      </w:r>
    </w:p>
    <w:p w:rsidR="003E0C33" w:rsidRDefault="003E0C33" w:rsidP="003E0C33">
      <w:pPr>
        <w:pStyle w:val="affff5"/>
        <w:ind w:firstLine="420"/>
      </w:pPr>
    </w:p>
    <w:p w:rsidR="003E0C33" w:rsidRPr="003E0C33" w:rsidRDefault="003E0C33" w:rsidP="003E0C33">
      <w:pPr>
        <w:pStyle w:val="affff5"/>
        <w:ind w:firstLine="420"/>
        <w:sectPr w:rsidR="003E0C33" w:rsidRPr="003E0C33" w:rsidSect="00EF2D19">
          <w:pgSz w:w="11906" w:h="16838" w:code="9"/>
          <w:pgMar w:top="567" w:right="1134" w:bottom="1134" w:left="1134" w:header="1418" w:footer="1134" w:gutter="284"/>
          <w:pgNumType w:fmt="upperRoman"/>
          <w:cols w:space="425"/>
          <w:formProt w:val="0"/>
          <w:docGrid w:type="lines" w:linePitch="312"/>
        </w:sectPr>
      </w:pPr>
    </w:p>
    <w:p w:rsidR="00894836" w:rsidRPr="00952DCB"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B9AC1DAF4D94C6BB6F8661462FD8D92"/>
        </w:placeholder>
      </w:sdtPr>
      <w:sdtContent>
        <w:bookmarkStart w:id="25" w:name="NEW_STAND_NAME" w:displacedByCustomXml="prev"/>
        <w:p w:rsidR="00F26B7E" w:rsidRPr="00F26B7E" w:rsidRDefault="00DF5C31" w:rsidP="008F201D">
          <w:pPr>
            <w:pStyle w:val="afffffffff1"/>
            <w:spacing w:beforeLines="182" w:afterLines="220"/>
          </w:pPr>
          <w:r w:rsidRPr="00DF5C31">
            <w:rPr>
              <w:rFonts w:hint="eastAsia"/>
            </w:rPr>
            <w:t>预制装配式混凝土综合管廊技术规程</w:t>
          </w:r>
        </w:p>
      </w:sdtContent>
    </w:sdt>
    <w:bookmarkEnd w:id="25" w:displacedByCustomXml="prev"/>
    <w:p w:rsidR="00E2552F" w:rsidRDefault="004A4298" w:rsidP="00A77CCB">
      <w:pPr>
        <w:pStyle w:val="affb"/>
        <w:spacing w:before="312" w:after="312"/>
      </w:pPr>
      <w:bookmarkStart w:id="26" w:name="_Toc134696324"/>
      <w:r>
        <w:rPr>
          <w:rFonts w:hint="eastAsia"/>
        </w:rPr>
        <w:t>范围</w:t>
      </w:r>
      <w:bookmarkEnd w:id="26"/>
    </w:p>
    <w:p w:rsidR="00063610" w:rsidRDefault="00276929" w:rsidP="00063610">
      <w:pPr>
        <w:pStyle w:val="affff5"/>
        <w:ind w:firstLine="420"/>
      </w:pPr>
      <w:r w:rsidRPr="00276929">
        <w:rPr>
          <w:rFonts w:hint="eastAsia"/>
        </w:rPr>
        <w:t>为了规范和促进装配式混凝土结构的应用，发挥装配式混凝土结构的特点，确保</w:t>
      </w:r>
      <w:r w:rsidR="001A37FB" w:rsidRPr="001A37FB">
        <w:rPr>
          <w:rFonts w:hint="eastAsia"/>
        </w:rPr>
        <w:t>城市综合管廊工程建设做到安全适用、经济合理、技术先进、便于施工和智慧管理，编制本规程</w:t>
      </w:r>
      <w:r w:rsidR="00063610">
        <w:rPr>
          <w:rFonts w:hint="eastAsia"/>
        </w:rPr>
        <w:t>。</w:t>
      </w:r>
    </w:p>
    <w:p w:rsidR="00063610" w:rsidRDefault="001A37FB" w:rsidP="00063610">
      <w:pPr>
        <w:pStyle w:val="affff5"/>
        <w:ind w:firstLine="420"/>
      </w:pPr>
      <w:r w:rsidRPr="001A37FB">
        <w:rPr>
          <w:rFonts w:hint="eastAsia"/>
        </w:rPr>
        <w:t>本规程适用于江苏省预制节段装配式混凝土综合管廊和预制叠合装配整体式混凝土综合管廊的设计、制作运输、施工和验收，其他预制装配式综合管廊参照执行</w:t>
      </w:r>
      <w:r w:rsidR="00063610">
        <w:rPr>
          <w:rFonts w:hint="eastAsia"/>
        </w:rPr>
        <w:t>。</w:t>
      </w:r>
    </w:p>
    <w:p w:rsidR="001A37FB" w:rsidRDefault="003224A0" w:rsidP="00063610">
      <w:pPr>
        <w:pStyle w:val="affff5"/>
        <w:ind w:firstLine="420"/>
      </w:pPr>
      <w:r>
        <w:rPr>
          <w:rFonts w:hint="eastAsia"/>
        </w:rPr>
        <w:t>预制装配式混凝土综合管廊的设计、制作运输、施工和验收，除应符合本规程规定外，尚应符合</w:t>
      </w:r>
      <w:r w:rsidR="001A37FB" w:rsidRPr="001A37FB">
        <w:rPr>
          <w:rFonts w:hint="eastAsia"/>
        </w:rPr>
        <w:t>国家和江苏省现行有关标准的规定</w:t>
      </w:r>
      <w:r w:rsidR="001A37FB">
        <w:rPr>
          <w:rFonts w:hint="eastAsia"/>
        </w:rPr>
        <w:t>。</w:t>
      </w:r>
    </w:p>
    <w:p w:rsidR="00E2552F" w:rsidRDefault="00E2552F" w:rsidP="00A77CCB">
      <w:pPr>
        <w:pStyle w:val="affb"/>
        <w:spacing w:before="312" w:after="312"/>
      </w:pPr>
      <w:bookmarkStart w:id="27" w:name="_Toc17233326"/>
      <w:bookmarkStart w:id="28" w:name="_Toc17233334"/>
      <w:bookmarkStart w:id="29" w:name="_Toc24884212"/>
      <w:bookmarkStart w:id="30" w:name="_Toc24884219"/>
      <w:bookmarkStart w:id="31" w:name="_Toc26648466"/>
      <w:bookmarkStart w:id="32" w:name="_Toc26718931"/>
      <w:bookmarkStart w:id="33" w:name="_Toc26986531"/>
      <w:bookmarkStart w:id="34" w:name="_Toc26986772"/>
      <w:bookmarkStart w:id="35" w:name="_Toc134696325"/>
      <w:r>
        <w:rPr>
          <w:rFonts w:hint="eastAsia"/>
        </w:rPr>
        <w:t>规范性引用文件</w:t>
      </w:r>
      <w:bookmarkEnd w:id="27"/>
      <w:bookmarkEnd w:id="28"/>
      <w:bookmarkEnd w:id="29"/>
      <w:bookmarkEnd w:id="30"/>
      <w:bookmarkEnd w:id="31"/>
      <w:bookmarkEnd w:id="32"/>
      <w:bookmarkEnd w:id="33"/>
      <w:bookmarkEnd w:id="34"/>
      <w:bookmarkEnd w:id="35"/>
    </w:p>
    <w:sdt>
      <w:sdtPr>
        <w:rPr>
          <w:rFonts w:hint="eastAsia"/>
        </w:rPr>
        <w:id w:val="715848253"/>
        <w:placeholder>
          <w:docPart w:val="B61532C5FF6E4BFBA109D27D2165E62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B56C4B" w:rsidP="008A57E6">
          <w:pPr>
            <w:pStyle w:val="a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921FB" w:rsidRDefault="00E921FB" w:rsidP="00FA4BCD">
      <w:pPr>
        <w:pStyle w:val="affff5"/>
        <w:ind w:firstLine="420"/>
      </w:pPr>
      <w:r>
        <w:t>GB</w:t>
      </w:r>
      <w:r w:rsidRPr="002D3058">
        <w:t>175</w:t>
      </w:r>
      <w:r>
        <w:t xml:space="preserve"> </w:t>
      </w:r>
      <w:r w:rsidRPr="002D3058">
        <w:rPr>
          <w:rFonts w:hint="eastAsia"/>
        </w:rPr>
        <w:t>通用硅酸盐水泥</w:t>
      </w:r>
    </w:p>
    <w:p w:rsidR="00E921FB" w:rsidRDefault="00E921FB" w:rsidP="00E921FB">
      <w:pPr>
        <w:pStyle w:val="affff5"/>
        <w:ind w:firstLine="420"/>
      </w:pPr>
      <w:r>
        <w:t>GB</w:t>
      </w:r>
      <w:r w:rsidRPr="00991C80">
        <w:t>8076</w:t>
      </w:r>
      <w:r>
        <w:t xml:space="preserve"> </w:t>
      </w:r>
      <w:r w:rsidRPr="00991C80">
        <w:rPr>
          <w:rFonts w:hint="eastAsia"/>
        </w:rPr>
        <w:t>混凝土外加剂</w:t>
      </w:r>
    </w:p>
    <w:p w:rsidR="00962DEC" w:rsidRPr="00962DEC" w:rsidRDefault="00962DEC" w:rsidP="00962DEC">
      <w:pPr>
        <w:pStyle w:val="affff5"/>
        <w:ind w:firstLine="420"/>
      </w:pPr>
      <w:r>
        <w:t>GB</w:t>
      </w:r>
      <w:r w:rsidRPr="00991C80">
        <w:t>23439</w:t>
      </w:r>
      <w:r>
        <w:t xml:space="preserve"> </w:t>
      </w:r>
      <w:r w:rsidRPr="00991C80">
        <w:rPr>
          <w:rFonts w:hint="eastAsia"/>
        </w:rPr>
        <w:t>混凝土膨胀剂</w:t>
      </w:r>
    </w:p>
    <w:p w:rsidR="00E921FB" w:rsidRDefault="00E921FB" w:rsidP="00E921FB">
      <w:pPr>
        <w:pStyle w:val="affff5"/>
        <w:ind w:firstLine="420"/>
      </w:pPr>
      <w:r>
        <w:t>GB</w:t>
      </w:r>
      <w:r w:rsidRPr="00B47891">
        <w:t>50010</w:t>
      </w:r>
      <w:r>
        <w:t xml:space="preserve"> </w:t>
      </w:r>
      <w:r w:rsidRPr="00B47891">
        <w:rPr>
          <w:rFonts w:hint="eastAsia"/>
        </w:rPr>
        <w:t>混凝土结构设计规范</w:t>
      </w:r>
    </w:p>
    <w:p w:rsidR="00E921FB" w:rsidRDefault="00E921FB" w:rsidP="00E921FB">
      <w:pPr>
        <w:pStyle w:val="affff5"/>
        <w:ind w:firstLine="420"/>
      </w:pPr>
      <w:r>
        <w:t>GB</w:t>
      </w:r>
      <w:r w:rsidRPr="000F46A8">
        <w:t>50017</w:t>
      </w:r>
      <w:r>
        <w:t xml:space="preserve"> </w:t>
      </w:r>
      <w:r w:rsidRPr="000F46A8">
        <w:rPr>
          <w:rFonts w:hint="eastAsia"/>
        </w:rPr>
        <w:t>钢结构设计规范</w:t>
      </w:r>
    </w:p>
    <w:p w:rsidR="00E921FB" w:rsidRDefault="00E921FB" w:rsidP="00E921FB">
      <w:pPr>
        <w:pStyle w:val="affff5"/>
        <w:ind w:firstLine="420"/>
      </w:pPr>
      <w:r>
        <w:t>GB</w:t>
      </w:r>
      <w:r w:rsidRPr="00225674">
        <w:t>50046</w:t>
      </w:r>
      <w:r>
        <w:t xml:space="preserve"> </w:t>
      </w:r>
      <w:r w:rsidRPr="00225674">
        <w:rPr>
          <w:rFonts w:hint="eastAsia"/>
        </w:rPr>
        <w:t>工业建筑防腐蚀设计规范</w:t>
      </w:r>
    </w:p>
    <w:p w:rsidR="00E921FB" w:rsidRDefault="00E921FB" w:rsidP="00E921FB">
      <w:pPr>
        <w:pStyle w:val="affff5"/>
        <w:ind w:firstLine="420"/>
      </w:pPr>
      <w:r>
        <w:t>GB</w:t>
      </w:r>
      <w:r w:rsidRPr="002F1D8D">
        <w:t>50107</w:t>
      </w:r>
      <w:r>
        <w:t xml:space="preserve"> </w:t>
      </w:r>
      <w:r w:rsidRPr="002F1D8D">
        <w:rPr>
          <w:rFonts w:hint="eastAsia"/>
        </w:rPr>
        <w:t>混凝土强度检验评定标准</w:t>
      </w:r>
    </w:p>
    <w:p w:rsidR="00E921FB" w:rsidRDefault="00E921FB" w:rsidP="00E921FB">
      <w:pPr>
        <w:pStyle w:val="affff5"/>
        <w:ind w:firstLine="420"/>
      </w:pPr>
      <w:r>
        <w:t>GB</w:t>
      </w:r>
      <w:r w:rsidRPr="00B47891">
        <w:t>50108</w:t>
      </w:r>
      <w:r>
        <w:t xml:space="preserve"> </w:t>
      </w:r>
      <w:r w:rsidRPr="00B47891">
        <w:rPr>
          <w:rFonts w:hint="eastAsia"/>
        </w:rPr>
        <w:t>地下工程防水技术规范</w:t>
      </w:r>
    </w:p>
    <w:p w:rsidR="00E921FB" w:rsidRDefault="00E921FB" w:rsidP="00E921FB">
      <w:pPr>
        <w:pStyle w:val="affff5"/>
        <w:ind w:firstLine="420"/>
      </w:pPr>
      <w:r>
        <w:t>GB</w:t>
      </w:r>
      <w:r w:rsidRPr="00991C80">
        <w:t>50119</w:t>
      </w:r>
      <w:r>
        <w:t xml:space="preserve"> </w:t>
      </w:r>
      <w:r w:rsidRPr="00991C80">
        <w:rPr>
          <w:rFonts w:hint="eastAsia"/>
        </w:rPr>
        <w:t>混凝土外加剂应用技术规范</w:t>
      </w:r>
    </w:p>
    <w:p w:rsidR="00E921FB" w:rsidRDefault="00E921FB" w:rsidP="00E921FB">
      <w:pPr>
        <w:pStyle w:val="affff5"/>
        <w:ind w:firstLine="420"/>
      </w:pPr>
      <w:r>
        <w:t>GB</w:t>
      </w:r>
      <w:r w:rsidRPr="00B47891">
        <w:t>50153</w:t>
      </w:r>
      <w:r w:rsidRPr="00B47891">
        <w:rPr>
          <w:rFonts w:hint="eastAsia"/>
        </w:rPr>
        <w:t xml:space="preserve"> 工程结构可靠度设计统一标准</w:t>
      </w:r>
    </w:p>
    <w:p w:rsidR="00E921FB" w:rsidRDefault="00E921FB" w:rsidP="00E921FB">
      <w:pPr>
        <w:pStyle w:val="affff5"/>
        <w:ind w:firstLine="420"/>
      </w:pPr>
      <w:r>
        <w:t>GB</w:t>
      </w:r>
      <w:r w:rsidRPr="002F1D8D">
        <w:t>50204</w:t>
      </w:r>
      <w:r>
        <w:t xml:space="preserve"> </w:t>
      </w:r>
      <w:r w:rsidRPr="002F1D8D">
        <w:rPr>
          <w:rFonts w:hint="eastAsia"/>
        </w:rPr>
        <w:t>混凝土结构工程质量验收规范</w:t>
      </w:r>
    </w:p>
    <w:p w:rsidR="00E921FB" w:rsidRDefault="00E921FB" w:rsidP="00E921FB">
      <w:pPr>
        <w:pStyle w:val="affff5"/>
        <w:ind w:firstLine="420"/>
      </w:pPr>
      <w:r>
        <w:t>GB</w:t>
      </w:r>
      <w:r w:rsidRPr="002F1D8D">
        <w:t>50208</w:t>
      </w:r>
      <w:r>
        <w:t xml:space="preserve"> </w:t>
      </w:r>
      <w:r w:rsidRPr="002F1D8D">
        <w:rPr>
          <w:rFonts w:hint="eastAsia"/>
        </w:rPr>
        <w:t>地下防水工程质量验收规范</w:t>
      </w:r>
    </w:p>
    <w:p w:rsidR="00E921FB" w:rsidRDefault="00E921FB" w:rsidP="00E921FB">
      <w:pPr>
        <w:pStyle w:val="affff5"/>
        <w:ind w:firstLine="420"/>
      </w:pPr>
      <w:r>
        <w:t>GB</w:t>
      </w:r>
      <w:r w:rsidRPr="00186BBD">
        <w:t>50212</w:t>
      </w:r>
      <w:r>
        <w:t xml:space="preserve"> </w:t>
      </w:r>
      <w:r w:rsidRPr="00225674">
        <w:rPr>
          <w:rFonts w:hint="eastAsia"/>
        </w:rPr>
        <w:t>建筑防腐蚀工程施工规范</w:t>
      </w:r>
    </w:p>
    <w:p w:rsidR="00E921FB" w:rsidRDefault="00E921FB" w:rsidP="00E921FB">
      <w:pPr>
        <w:pStyle w:val="affff5"/>
        <w:ind w:firstLine="420"/>
      </w:pPr>
      <w:r>
        <w:t>GB</w:t>
      </w:r>
      <w:r w:rsidRPr="000F46A8">
        <w:t>50217</w:t>
      </w:r>
      <w:r>
        <w:t xml:space="preserve"> </w:t>
      </w:r>
      <w:r w:rsidRPr="000F46A8">
        <w:rPr>
          <w:rFonts w:hint="eastAsia"/>
        </w:rPr>
        <w:t>电力工程电缆设计规范</w:t>
      </w:r>
    </w:p>
    <w:p w:rsidR="00E921FB" w:rsidRDefault="00E921FB" w:rsidP="00E921FB">
      <w:pPr>
        <w:pStyle w:val="affff5"/>
        <w:ind w:firstLine="420"/>
      </w:pPr>
      <w:r>
        <w:t>GB</w:t>
      </w:r>
      <w:r w:rsidRPr="00B47891">
        <w:t>50223</w:t>
      </w:r>
      <w:r w:rsidRPr="00B47891">
        <w:rPr>
          <w:rFonts w:hint="eastAsia"/>
        </w:rPr>
        <w:t xml:space="preserve"> 建筑工程抗震设防分类标准</w:t>
      </w:r>
    </w:p>
    <w:p w:rsidR="00E921FB" w:rsidRDefault="00E921FB" w:rsidP="00E921FB">
      <w:pPr>
        <w:pStyle w:val="affff5"/>
        <w:ind w:firstLine="420"/>
      </w:pPr>
      <w:r>
        <w:t>GB</w:t>
      </w:r>
      <w:r w:rsidRPr="00755E9F">
        <w:t>50300</w:t>
      </w:r>
      <w:r>
        <w:t xml:space="preserve"> </w:t>
      </w:r>
      <w:r w:rsidRPr="00755E9F">
        <w:rPr>
          <w:rFonts w:hint="eastAsia"/>
        </w:rPr>
        <w:t>建筑工程施工质量验收统一标准</w:t>
      </w:r>
    </w:p>
    <w:p w:rsidR="00E921FB" w:rsidRDefault="00E921FB" w:rsidP="00E921FB">
      <w:pPr>
        <w:pStyle w:val="affff5"/>
        <w:ind w:firstLine="420"/>
      </w:pPr>
      <w:r>
        <w:t>GB</w:t>
      </w:r>
      <w:r w:rsidRPr="000F46A8">
        <w:t>50311</w:t>
      </w:r>
      <w:r>
        <w:t xml:space="preserve"> </w:t>
      </w:r>
      <w:r w:rsidRPr="00186BBD">
        <w:rPr>
          <w:rFonts w:hint="eastAsia"/>
        </w:rPr>
        <w:t>综合布线系统工程设计规范</w:t>
      </w:r>
    </w:p>
    <w:p w:rsidR="000F46A8" w:rsidRDefault="000F46A8" w:rsidP="003C571C">
      <w:pPr>
        <w:pStyle w:val="affff5"/>
        <w:ind w:firstLine="420"/>
      </w:pPr>
      <w:r>
        <w:t>GB</w:t>
      </w:r>
      <w:r w:rsidRPr="000F46A8">
        <w:t>50661</w:t>
      </w:r>
      <w:r>
        <w:t xml:space="preserve"> </w:t>
      </w:r>
      <w:r w:rsidRPr="000F46A8">
        <w:rPr>
          <w:rFonts w:hint="eastAsia"/>
        </w:rPr>
        <w:t>钢结构焊接规范</w:t>
      </w:r>
    </w:p>
    <w:p w:rsidR="00225674" w:rsidRDefault="00E24C9C" w:rsidP="003C571C">
      <w:pPr>
        <w:pStyle w:val="affff5"/>
        <w:ind w:firstLine="420"/>
      </w:pPr>
      <w:r>
        <w:t>GB</w:t>
      </w:r>
      <w:r w:rsidRPr="00E24C9C">
        <w:t>50666</w:t>
      </w:r>
      <w:r>
        <w:t xml:space="preserve"> </w:t>
      </w:r>
      <w:r w:rsidRPr="00E24C9C">
        <w:rPr>
          <w:rFonts w:hint="eastAsia"/>
        </w:rPr>
        <w:t>混凝土结构工程施工规范</w:t>
      </w:r>
    </w:p>
    <w:p w:rsidR="00E921FB" w:rsidRDefault="00E921FB" w:rsidP="00E921FB">
      <w:pPr>
        <w:pStyle w:val="affff5"/>
        <w:ind w:firstLine="420"/>
      </w:pPr>
      <w:r w:rsidRPr="00B47891">
        <w:t>GB50838</w:t>
      </w:r>
      <w:r w:rsidRPr="00B47891">
        <w:rPr>
          <w:rFonts w:hint="eastAsia"/>
        </w:rPr>
        <w:t xml:space="preserve"> 城市综合管廊工程技术规范</w:t>
      </w:r>
    </w:p>
    <w:p w:rsidR="00962DEC" w:rsidRPr="002371C2" w:rsidRDefault="00962DEC" w:rsidP="00E921FB">
      <w:pPr>
        <w:pStyle w:val="affff5"/>
        <w:ind w:firstLine="420"/>
        <w:rPr>
          <w:highlight w:val="yellow"/>
        </w:rPr>
      </w:pPr>
      <w:r>
        <w:t>GB</w:t>
      </w:r>
      <w:r w:rsidRPr="00962DEC">
        <w:t>55030</w:t>
      </w:r>
      <w:r>
        <w:t xml:space="preserve"> </w:t>
      </w:r>
      <w:r w:rsidRPr="00962DEC">
        <w:rPr>
          <w:rFonts w:hint="eastAsia"/>
        </w:rPr>
        <w:t>建筑与市政工程防水通用规范</w:t>
      </w:r>
    </w:p>
    <w:p w:rsidR="001E068E" w:rsidRDefault="001E068E" w:rsidP="001E068E">
      <w:pPr>
        <w:pStyle w:val="affff5"/>
        <w:ind w:firstLine="420"/>
      </w:pPr>
      <w:r>
        <w:t>GB/T</w:t>
      </w:r>
      <w:r w:rsidRPr="00754780">
        <w:t>700</w:t>
      </w:r>
      <w:r>
        <w:t xml:space="preserve"> </w:t>
      </w:r>
      <w:r w:rsidRPr="00754780">
        <w:rPr>
          <w:rFonts w:hint="eastAsia"/>
        </w:rPr>
        <w:t>碳素结构钢</w:t>
      </w:r>
    </w:p>
    <w:p w:rsidR="001E068E" w:rsidRDefault="001E068E" w:rsidP="001E068E">
      <w:pPr>
        <w:pStyle w:val="affff5"/>
        <w:ind w:firstLine="420"/>
      </w:pPr>
      <w:r>
        <w:t>GB/T</w:t>
      </w:r>
      <w:r w:rsidRPr="00144B0C">
        <w:t>1596</w:t>
      </w:r>
      <w:r>
        <w:t xml:space="preserve"> </w:t>
      </w:r>
      <w:r w:rsidRPr="00144B0C">
        <w:rPr>
          <w:rFonts w:hint="eastAsia"/>
        </w:rPr>
        <w:t>用于水泥和混凝土中的粉煤灰</w:t>
      </w:r>
    </w:p>
    <w:p w:rsidR="001E068E" w:rsidRDefault="001E068E" w:rsidP="001E068E">
      <w:pPr>
        <w:pStyle w:val="affff5"/>
        <w:ind w:firstLine="420"/>
      </w:pPr>
      <w:r>
        <w:t>GB/T</w:t>
      </w:r>
      <w:r w:rsidRPr="005B6317">
        <w:t>5224</w:t>
      </w:r>
      <w:r>
        <w:t xml:space="preserve"> </w:t>
      </w:r>
      <w:r w:rsidRPr="005A7403">
        <w:rPr>
          <w:rFonts w:hint="eastAsia"/>
        </w:rPr>
        <w:t>预应力用钢绞线</w:t>
      </w:r>
    </w:p>
    <w:p w:rsidR="001E068E" w:rsidRDefault="001E068E" w:rsidP="001E068E">
      <w:pPr>
        <w:pStyle w:val="affff5"/>
        <w:ind w:firstLine="420"/>
      </w:pPr>
      <w:r>
        <w:lastRenderedPageBreak/>
        <w:t>GB/T</w:t>
      </w:r>
      <w:r w:rsidRPr="000931BA">
        <w:t>14370</w:t>
      </w:r>
      <w:r>
        <w:t xml:space="preserve"> </w:t>
      </w:r>
      <w:r w:rsidRPr="000931BA">
        <w:rPr>
          <w:rFonts w:hint="eastAsia"/>
        </w:rPr>
        <w:t>预应力筋用锚具、夹具和连接器</w:t>
      </w:r>
    </w:p>
    <w:p w:rsidR="001E068E" w:rsidRDefault="001E068E" w:rsidP="001E068E">
      <w:pPr>
        <w:pStyle w:val="affff5"/>
        <w:ind w:firstLine="420"/>
      </w:pPr>
      <w:r>
        <w:t>GB/T</w:t>
      </w:r>
      <w:r w:rsidRPr="00296DB2">
        <w:t>14683</w:t>
      </w:r>
      <w:r>
        <w:t xml:space="preserve"> </w:t>
      </w:r>
      <w:r w:rsidRPr="00296DB2">
        <w:rPr>
          <w:rFonts w:hint="eastAsia"/>
        </w:rPr>
        <w:t>硅酮建筑密封胶</w:t>
      </w:r>
    </w:p>
    <w:p w:rsidR="001E068E" w:rsidRDefault="001E068E" w:rsidP="003C571C">
      <w:pPr>
        <w:pStyle w:val="affff5"/>
        <w:ind w:firstLine="420"/>
      </w:pPr>
      <w:r>
        <w:t>GB/T</w:t>
      </w:r>
      <w:r w:rsidRPr="000508B4">
        <w:t>18046</w:t>
      </w:r>
      <w:r>
        <w:t xml:space="preserve"> </w:t>
      </w:r>
      <w:r w:rsidRPr="000508B4">
        <w:rPr>
          <w:rFonts w:hint="eastAsia"/>
        </w:rPr>
        <w:t>用于水泥和混凝土中的粒化高炉矿渣粉</w:t>
      </w:r>
    </w:p>
    <w:p w:rsidR="001E068E" w:rsidRDefault="001E068E" w:rsidP="001E068E">
      <w:pPr>
        <w:pStyle w:val="affff5"/>
        <w:ind w:firstLine="420"/>
      </w:pPr>
      <w:r>
        <w:t>GB/T</w:t>
      </w:r>
      <w:r w:rsidRPr="00015AE1">
        <w:t>31296</w:t>
      </w:r>
      <w:r>
        <w:t xml:space="preserve"> </w:t>
      </w:r>
      <w:r w:rsidRPr="00015AE1">
        <w:rPr>
          <w:rFonts w:hint="eastAsia"/>
        </w:rPr>
        <w:t>混凝土防腐阻锈剂</w:t>
      </w:r>
    </w:p>
    <w:p w:rsidR="00755E9F" w:rsidRDefault="00755E9F" w:rsidP="003C571C">
      <w:pPr>
        <w:pStyle w:val="affff5"/>
        <w:ind w:firstLine="420"/>
      </w:pPr>
      <w:r>
        <w:t>GB/T</w:t>
      </w:r>
      <w:r w:rsidRPr="00755E9F">
        <w:t>38112</w:t>
      </w:r>
      <w:r>
        <w:t xml:space="preserve"> </w:t>
      </w:r>
      <w:r w:rsidRPr="00755E9F">
        <w:rPr>
          <w:rFonts w:hint="eastAsia"/>
        </w:rPr>
        <w:t>管廊工程用预制混凝土制品试验方法</w:t>
      </w:r>
    </w:p>
    <w:p w:rsidR="00CF7ECA" w:rsidRDefault="00063F2F" w:rsidP="003C571C">
      <w:pPr>
        <w:pStyle w:val="affff5"/>
        <w:ind w:firstLine="420"/>
      </w:pPr>
      <w:r>
        <w:t>GB/T</w:t>
      </w:r>
      <w:r w:rsidRPr="00063F2F">
        <w:t>50476</w:t>
      </w:r>
      <w:r>
        <w:t xml:space="preserve"> </w:t>
      </w:r>
      <w:r w:rsidRPr="00063F2F">
        <w:rPr>
          <w:rFonts w:hint="eastAsia"/>
        </w:rPr>
        <w:t>混凝土结构耐久性设计规范</w:t>
      </w:r>
    </w:p>
    <w:p w:rsidR="001E068E" w:rsidRDefault="001E068E" w:rsidP="001E068E">
      <w:pPr>
        <w:pStyle w:val="affff5"/>
        <w:ind w:firstLine="420"/>
      </w:pPr>
      <w:r>
        <w:t>GB/T</w:t>
      </w:r>
      <w:r w:rsidRPr="00E53D37">
        <w:t>50082</w:t>
      </w:r>
      <w:r>
        <w:t xml:space="preserve"> </w:t>
      </w:r>
      <w:r w:rsidRPr="00D03766">
        <w:rPr>
          <w:rFonts w:hint="eastAsia"/>
        </w:rPr>
        <w:t>普通混凝土长期性能和耐久性能试验方法标准</w:t>
      </w:r>
    </w:p>
    <w:p w:rsidR="00063F2F" w:rsidRDefault="0051523A" w:rsidP="003C571C">
      <w:pPr>
        <w:pStyle w:val="affff5"/>
        <w:ind w:firstLine="420"/>
      </w:pPr>
      <w:r>
        <w:t>GB/T</w:t>
      </w:r>
      <w:r w:rsidRPr="0051523A">
        <w:t>51336</w:t>
      </w:r>
      <w:r>
        <w:t xml:space="preserve"> </w:t>
      </w:r>
      <w:r w:rsidRPr="0051523A">
        <w:rPr>
          <w:rFonts w:hint="eastAsia"/>
        </w:rPr>
        <w:t>地下结构抗震设计标准</w:t>
      </w:r>
    </w:p>
    <w:p w:rsidR="003818F0" w:rsidRDefault="003818F0" w:rsidP="003C571C">
      <w:pPr>
        <w:pStyle w:val="affff5"/>
        <w:ind w:firstLine="420"/>
      </w:pPr>
      <w:r>
        <w:t>JGJ</w:t>
      </w:r>
      <w:r w:rsidRPr="003818F0">
        <w:t>1</w:t>
      </w:r>
      <w:r>
        <w:t xml:space="preserve"> </w:t>
      </w:r>
      <w:r w:rsidRPr="003818F0">
        <w:rPr>
          <w:rFonts w:hint="eastAsia"/>
        </w:rPr>
        <w:t>装配式混凝土结构技术规程</w:t>
      </w:r>
    </w:p>
    <w:p w:rsidR="003818F0" w:rsidRDefault="003818F0" w:rsidP="003C571C">
      <w:pPr>
        <w:pStyle w:val="affff5"/>
        <w:ind w:firstLine="420"/>
      </w:pPr>
      <w:r>
        <w:t>JGJ</w:t>
      </w:r>
      <w:r w:rsidRPr="003818F0">
        <w:t>18</w:t>
      </w:r>
      <w:r>
        <w:t xml:space="preserve"> </w:t>
      </w:r>
      <w:r w:rsidRPr="003818F0">
        <w:rPr>
          <w:rFonts w:hint="eastAsia"/>
        </w:rPr>
        <w:t>钢筋焊接及验收规程</w:t>
      </w:r>
    </w:p>
    <w:p w:rsidR="003818F0" w:rsidRDefault="003818F0" w:rsidP="003C571C">
      <w:pPr>
        <w:pStyle w:val="affff5"/>
        <w:ind w:firstLine="420"/>
      </w:pPr>
      <w:r>
        <w:t>JGJ</w:t>
      </w:r>
      <w:r w:rsidRPr="003818F0">
        <w:t>63</w:t>
      </w:r>
      <w:r>
        <w:t xml:space="preserve"> </w:t>
      </w:r>
      <w:r w:rsidRPr="003818F0">
        <w:rPr>
          <w:rFonts w:hint="eastAsia"/>
        </w:rPr>
        <w:t>混凝土用水标准</w:t>
      </w:r>
    </w:p>
    <w:p w:rsidR="003818F0" w:rsidRDefault="003818F0" w:rsidP="003C571C">
      <w:pPr>
        <w:pStyle w:val="affff5"/>
        <w:ind w:firstLine="420"/>
      </w:pPr>
      <w:r>
        <w:t>JGJ</w:t>
      </w:r>
      <w:r w:rsidRPr="003818F0">
        <w:t>52</w:t>
      </w:r>
      <w:r>
        <w:t xml:space="preserve"> </w:t>
      </w:r>
      <w:r w:rsidRPr="003818F0">
        <w:rPr>
          <w:rFonts w:hint="eastAsia"/>
        </w:rPr>
        <w:t>普通混凝土用砂、石质量及检验方法标准</w:t>
      </w:r>
    </w:p>
    <w:p w:rsidR="00D03766" w:rsidRDefault="00BE536E" w:rsidP="003C571C">
      <w:pPr>
        <w:pStyle w:val="affff5"/>
        <w:ind w:firstLine="420"/>
      </w:pPr>
      <w:r>
        <w:t>JGJ</w:t>
      </w:r>
      <w:r w:rsidRPr="00BE536E">
        <w:t>104</w:t>
      </w:r>
      <w:r>
        <w:t xml:space="preserve"> </w:t>
      </w:r>
      <w:r w:rsidR="003818F0" w:rsidRPr="003818F0">
        <w:rPr>
          <w:rFonts w:hint="eastAsia"/>
        </w:rPr>
        <w:t>建筑工程冬季施工规程</w:t>
      </w:r>
    </w:p>
    <w:p w:rsidR="003818F0" w:rsidRPr="00B47891" w:rsidRDefault="003818F0" w:rsidP="003818F0">
      <w:pPr>
        <w:pStyle w:val="affff5"/>
        <w:ind w:firstLine="420"/>
      </w:pPr>
      <w:r>
        <w:t>JGJ</w:t>
      </w:r>
      <w:r w:rsidRPr="003818F0">
        <w:t>145</w:t>
      </w:r>
      <w:r>
        <w:t xml:space="preserve"> </w:t>
      </w:r>
      <w:r w:rsidRPr="003818F0">
        <w:rPr>
          <w:rFonts w:hint="eastAsia"/>
        </w:rPr>
        <w:t>混凝土结构后锚固技术规程</w:t>
      </w:r>
    </w:p>
    <w:p w:rsidR="003818F0" w:rsidRDefault="003818F0" w:rsidP="003C571C">
      <w:pPr>
        <w:pStyle w:val="affff5"/>
        <w:ind w:firstLine="420"/>
      </w:pPr>
      <w:r>
        <w:t>JGJ</w:t>
      </w:r>
      <w:r w:rsidRPr="003818F0">
        <w:t>256</w:t>
      </w:r>
      <w:r>
        <w:t xml:space="preserve"> </w:t>
      </w:r>
      <w:r w:rsidRPr="003818F0">
        <w:rPr>
          <w:rFonts w:hint="eastAsia"/>
        </w:rPr>
        <w:t>钢筋锚固板应用技术规程</w:t>
      </w:r>
    </w:p>
    <w:p w:rsidR="00330683" w:rsidRDefault="00330683" w:rsidP="003C571C">
      <w:pPr>
        <w:pStyle w:val="affff5"/>
        <w:ind w:firstLine="420"/>
      </w:pPr>
      <w:r>
        <w:t>JGJ/T</w:t>
      </w:r>
      <w:r w:rsidRPr="00330683">
        <w:t>152</w:t>
      </w:r>
      <w:r>
        <w:t xml:space="preserve"> </w:t>
      </w:r>
      <w:r w:rsidRPr="00330683">
        <w:rPr>
          <w:rFonts w:hint="eastAsia"/>
        </w:rPr>
        <w:t>混凝土中钢筋检测技术标准</w:t>
      </w:r>
    </w:p>
    <w:p w:rsidR="00330683" w:rsidRDefault="00272BB5" w:rsidP="003C571C">
      <w:pPr>
        <w:pStyle w:val="affff5"/>
        <w:ind w:firstLine="420"/>
      </w:pPr>
      <w:r>
        <w:t>JGJ/T</w:t>
      </w:r>
      <w:r w:rsidRPr="00272BB5">
        <w:t>192</w:t>
      </w:r>
      <w:r>
        <w:t xml:space="preserve"> </w:t>
      </w:r>
      <w:r w:rsidR="00B04394" w:rsidRPr="00B04394">
        <w:rPr>
          <w:rFonts w:hint="eastAsia"/>
        </w:rPr>
        <w:t>钢筋阻锈剂应用技术规程</w:t>
      </w:r>
    </w:p>
    <w:p w:rsidR="00B04394" w:rsidRDefault="002C0525" w:rsidP="003C571C">
      <w:pPr>
        <w:pStyle w:val="affff5"/>
        <w:ind w:firstLine="420"/>
      </w:pPr>
      <w:r>
        <w:t>JGJ/T</w:t>
      </w:r>
      <w:r w:rsidRPr="002C0525">
        <w:t>283</w:t>
      </w:r>
      <w:r>
        <w:t xml:space="preserve"> </w:t>
      </w:r>
      <w:r w:rsidRPr="002C0525">
        <w:rPr>
          <w:rFonts w:hint="eastAsia"/>
        </w:rPr>
        <w:t>自密实混凝土应用技术规程</w:t>
      </w:r>
    </w:p>
    <w:p w:rsidR="004076D7" w:rsidRDefault="004076D7" w:rsidP="003C571C">
      <w:pPr>
        <w:pStyle w:val="affff5"/>
        <w:ind w:firstLine="420"/>
      </w:pPr>
      <w:r>
        <w:t>JC/T</w:t>
      </w:r>
      <w:r w:rsidRPr="004076D7">
        <w:t>483</w:t>
      </w:r>
      <w:r>
        <w:t xml:space="preserve"> </w:t>
      </w:r>
      <w:r w:rsidRPr="004076D7">
        <w:rPr>
          <w:rFonts w:hint="eastAsia"/>
        </w:rPr>
        <w:t>聚硫建筑密封膏</w:t>
      </w:r>
    </w:p>
    <w:p w:rsidR="004076D7" w:rsidRDefault="004076D7" w:rsidP="003C571C">
      <w:pPr>
        <w:pStyle w:val="affff5"/>
        <w:ind w:firstLine="420"/>
      </w:pPr>
      <w:r>
        <w:t>JC/T</w:t>
      </w:r>
      <w:r w:rsidRPr="004076D7">
        <w:t>949</w:t>
      </w:r>
      <w:r>
        <w:t xml:space="preserve"> </w:t>
      </w:r>
      <w:r w:rsidRPr="004076D7">
        <w:rPr>
          <w:rFonts w:hint="eastAsia"/>
        </w:rPr>
        <w:t>混凝土制品用脱模剂</w:t>
      </w:r>
    </w:p>
    <w:p w:rsidR="004076D7" w:rsidRDefault="004076D7" w:rsidP="003C571C">
      <w:pPr>
        <w:pStyle w:val="affff5"/>
        <w:ind w:firstLine="420"/>
      </w:pPr>
      <w:r>
        <w:t>JC/T</w:t>
      </w:r>
      <w:r w:rsidRPr="004076D7">
        <w:t>1011</w:t>
      </w:r>
      <w:r>
        <w:t xml:space="preserve"> </w:t>
      </w:r>
      <w:r w:rsidRPr="004076D7">
        <w:rPr>
          <w:rFonts w:hint="eastAsia"/>
        </w:rPr>
        <w:t>混凝土抗硫酸盐类侵蚀防腐剂</w:t>
      </w:r>
    </w:p>
    <w:p w:rsidR="004076D7" w:rsidRDefault="004076D7" w:rsidP="003C571C">
      <w:pPr>
        <w:pStyle w:val="affff5"/>
        <w:ind w:firstLine="420"/>
      </w:pPr>
      <w:r>
        <w:t>JC/T</w:t>
      </w:r>
      <w:r w:rsidRPr="004076D7">
        <w:t>2456</w:t>
      </w:r>
      <w:r>
        <w:t xml:space="preserve"> </w:t>
      </w:r>
      <w:r w:rsidRPr="004076D7">
        <w:rPr>
          <w:rFonts w:hint="eastAsia"/>
        </w:rPr>
        <w:t>预制混凝土箱涵</w:t>
      </w:r>
    </w:p>
    <w:p w:rsidR="004076D7" w:rsidRDefault="006A0BD4" w:rsidP="003C571C">
      <w:pPr>
        <w:pStyle w:val="affff5"/>
        <w:ind w:firstLine="420"/>
      </w:pPr>
      <w:r>
        <w:t>YD/T</w:t>
      </w:r>
      <w:r w:rsidRPr="006A0BD4">
        <w:t>5151</w:t>
      </w:r>
      <w:r>
        <w:t xml:space="preserve"> </w:t>
      </w:r>
      <w:r w:rsidRPr="006A0BD4">
        <w:rPr>
          <w:rFonts w:hint="eastAsia"/>
        </w:rPr>
        <w:t>光缆进线室设计规定</w:t>
      </w:r>
    </w:p>
    <w:p w:rsidR="006A0BD4" w:rsidRDefault="00A93547" w:rsidP="003C571C">
      <w:pPr>
        <w:pStyle w:val="affff5"/>
        <w:ind w:firstLine="420"/>
      </w:pPr>
      <w:r w:rsidRPr="00A93547">
        <w:rPr>
          <w:rFonts w:hint="eastAsia"/>
        </w:rPr>
        <w:t>17GL301、17GL302</w:t>
      </w:r>
      <w:r>
        <w:t xml:space="preserve"> </w:t>
      </w:r>
      <w:r w:rsidRPr="00A93547">
        <w:rPr>
          <w:rFonts w:hint="eastAsia"/>
        </w:rPr>
        <w:t>综合管廊给水管道及排水设施</w:t>
      </w:r>
    </w:p>
    <w:p w:rsidR="00A93547" w:rsidRDefault="00A93547" w:rsidP="003C571C">
      <w:pPr>
        <w:pStyle w:val="affff5"/>
        <w:ind w:firstLine="420"/>
      </w:pPr>
      <w:r w:rsidRPr="00A93547">
        <w:t>17GL601</w:t>
      </w:r>
      <w:r>
        <w:t xml:space="preserve"> </w:t>
      </w:r>
      <w:r w:rsidRPr="00A93547">
        <w:rPr>
          <w:rFonts w:hint="eastAsia"/>
        </w:rPr>
        <w:t>综合管廊线缆敷设与安装</w:t>
      </w:r>
    </w:p>
    <w:p w:rsidR="00B265BC" w:rsidRPr="00E030F9" w:rsidRDefault="00FD59EB" w:rsidP="00FD59EB">
      <w:pPr>
        <w:pStyle w:val="affb"/>
        <w:spacing w:before="312" w:after="312"/>
      </w:pPr>
      <w:bookmarkStart w:id="36" w:name="_Toc134696326"/>
      <w:r>
        <w:rPr>
          <w:rFonts w:hint="eastAsia"/>
          <w:szCs w:val="21"/>
        </w:rPr>
        <w:t>术语和定义</w:t>
      </w:r>
      <w:bookmarkEnd w:id="36"/>
    </w:p>
    <w:bookmarkStart w:id="37" w:name="_Toc26986532" w:displacedByCustomXml="next"/>
    <w:bookmarkEnd w:id="37" w:displacedByCustomXml="next"/>
    <w:sdt>
      <w:sdtPr>
        <w:id w:val="-1909835108"/>
        <w:placeholder>
          <w:docPart w:val="CCC8D6C67D014AA0ADC4A6423145A28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FA4BCD" w:rsidP="00BA263B">
          <w:pPr>
            <w:pStyle w:val="affff5"/>
            <w:ind w:firstLine="420"/>
          </w:pPr>
          <w:r>
            <w:t>下列术语和定义适用于本文件。</w:t>
          </w:r>
        </w:p>
      </w:sdtContent>
    </w:sdt>
    <w:p w:rsidR="004B3E93" w:rsidRPr="00FA4BCD" w:rsidRDefault="00FA4BCD" w:rsidP="00380850">
      <w:pPr>
        <w:pStyle w:val="affffffffffe"/>
        <w:ind w:left="420" w:hangingChars="200" w:hanging="420"/>
        <w:rPr>
          <w:rFonts w:ascii="黑体" w:eastAsia="黑体" w:hAnsi="黑体"/>
        </w:rPr>
      </w:pPr>
      <w:r w:rsidRPr="00FA4BCD">
        <w:rPr>
          <w:rFonts w:ascii="黑体" w:eastAsia="黑体" w:hAnsi="黑体"/>
        </w:rPr>
        <w:br/>
      </w:r>
      <w:r w:rsidR="00672CC5" w:rsidRPr="00672CC5">
        <w:rPr>
          <w:rFonts w:ascii="黑体" w:eastAsia="黑体" w:hAnsi="黑体" w:hint="eastAsia"/>
        </w:rPr>
        <w:t>综合管廊</w:t>
      </w:r>
      <w:r w:rsidR="00672CC5">
        <w:rPr>
          <w:rFonts w:ascii="黑体" w:eastAsia="黑体" w:hAnsi="黑体" w:hint="eastAsia"/>
        </w:rPr>
        <w:t xml:space="preserve"> </w:t>
      </w:r>
      <w:r w:rsidR="00380850" w:rsidRPr="00380850">
        <w:rPr>
          <w:rFonts w:ascii="黑体" w:eastAsia="黑体" w:hAnsi="黑体"/>
        </w:rPr>
        <w:t>utility tunnel</w:t>
      </w:r>
    </w:p>
    <w:p w:rsidR="002A1260" w:rsidRDefault="0050558A" w:rsidP="00653FED">
      <w:pPr>
        <w:pStyle w:val="affff5"/>
        <w:ind w:firstLine="420"/>
      </w:pPr>
      <w:r w:rsidRPr="0050558A">
        <w:rPr>
          <w:rFonts w:hint="eastAsia"/>
        </w:rPr>
        <w:t>建于城市地下用于容纳两类及以上城市工程管线的构筑物及附属设施</w:t>
      </w:r>
      <w:r w:rsidR="00DB16E1">
        <w:rPr>
          <w:rFonts w:hint="eastAsia"/>
        </w:rPr>
        <w:t>。</w:t>
      </w:r>
    </w:p>
    <w:p w:rsidR="001D212F" w:rsidRDefault="003C70AA" w:rsidP="007F1BFF">
      <w:pPr>
        <w:pStyle w:val="affffffffffe"/>
        <w:ind w:left="420" w:hangingChars="200" w:hanging="420"/>
        <w:rPr>
          <w:rFonts w:ascii="黑体" w:eastAsia="黑体" w:hAnsi="黑体"/>
        </w:rPr>
      </w:pPr>
      <w:r w:rsidRPr="003C70AA">
        <w:rPr>
          <w:rFonts w:ascii="黑体" w:eastAsia="黑体" w:hAnsi="黑体"/>
        </w:rPr>
        <w:br/>
      </w:r>
      <w:r w:rsidR="007F1BFF" w:rsidRPr="007F1BFF">
        <w:rPr>
          <w:rFonts w:ascii="黑体" w:eastAsia="黑体" w:hAnsi="黑体" w:hint="eastAsia"/>
        </w:rPr>
        <w:t>预制装配式混凝土综合管廊</w:t>
      </w:r>
      <w:r w:rsidR="007F1BFF">
        <w:rPr>
          <w:rFonts w:ascii="黑体" w:eastAsia="黑体" w:hAnsi="黑体" w:hint="eastAsia"/>
        </w:rPr>
        <w:t xml:space="preserve"> </w:t>
      </w:r>
      <w:r w:rsidR="007F1BFF" w:rsidRPr="007F1BFF">
        <w:rPr>
          <w:rFonts w:ascii="黑体" w:eastAsia="黑体" w:hAnsi="黑体"/>
        </w:rPr>
        <w:t>precast assembled concrete utility tunnel</w:t>
      </w:r>
    </w:p>
    <w:p w:rsidR="003C70AA" w:rsidRDefault="000368FC" w:rsidP="003C70AA">
      <w:pPr>
        <w:pStyle w:val="affff5"/>
        <w:ind w:firstLine="420"/>
      </w:pPr>
      <w:r w:rsidRPr="000368FC">
        <w:rPr>
          <w:rFonts w:hint="eastAsia"/>
        </w:rPr>
        <w:t>在工厂浇筑成型混凝土构件，现场安装施工成整体的综合管廊。根据管廊主体结构的不同，可分为预制节段装配式混凝土综合管廊和预制叠合装配整体式混凝土综合管廊</w:t>
      </w:r>
      <w:r w:rsidR="00DB16E1" w:rsidRPr="00DB16E1">
        <w:rPr>
          <w:rFonts w:hint="eastAsia"/>
        </w:rPr>
        <w:t>。</w:t>
      </w:r>
    </w:p>
    <w:p w:rsidR="003C70AA" w:rsidRDefault="003C70AA" w:rsidP="00F3447F">
      <w:pPr>
        <w:pStyle w:val="affffffffffe"/>
        <w:ind w:left="420" w:hangingChars="200" w:hanging="420"/>
        <w:rPr>
          <w:rFonts w:ascii="黑体" w:eastAsia="黑体" w:hAnsi="黑体"/>
        </w:rPr>
      </w:pPr>
      <w:r w:rsidRPr="003C70AA">
        <w:rPr>
          <w:rFonts w:ascii="黑体" w:eastAsia="黑体" w:hAnsi="黑体"/>
        </w:rPr>
        <w:br/>
      </w:r>
      <w:r w:rsidR="00F3447F" w:rsidRPr="00F3447F">
        <w:rPr>
          <w:rFonts w:ascii="黑体" w:eastAsia="黑体" w:hAnsi="黑体" w:hint="eastAsia"/>
        </w:rPr>
        <w:t>预制节段装配式混凝土综合管廊</w:t>
      </w:r>
      <w:r w:rsidR="00F3447F">
        <w:rPr>
          <w:rFonts w:ascii="黑体" w:eastAsia="黑体" w:hAnsi="黑体" w:hint="eastAsia"/>
        </w:rPr>
        <w:t xml:space="preserve"> </w:t>
      </w:r>
      <w:r w:rsidR="00F3447F" w:rsidRPr="00F3447F">
        <w:rPr>
          <w:rFonts w:ascii="黑体" w:eastAsia="黑体" w:hAnsi="黑体"/>
        </w:rPr>
        <w:t>precast assembled monolithic concrete utility tunnel</w:t>
      </w:r>
    </w:p>
    <w:p w:rsidR="003C70AA" w:rsidRDefault="0062635D" w:rsidP="003C70AA">
      <w:pPr>
        <w:pStyle w:val="affff5"/>
        <w:ind w:firstLine="420"/>
      </w:pPr>
      <w:r w:rsidRPr="0062635D">
        <w:rPr>
          <w:rFonts w:hint="eastAsia"/>
        </w:rPr>
        <w:t>将管廊分为节段，在预制工厂节段预制成型，现场采用拼装工艺逐段拼装施工成为整体结构的综合管廊</w:t>
      </w:r>
      <w:r w:rsidR="0019559F" w:rsidRPr="0019559F">
        <w:rPr>
          <w:rFonts w:hint="eastAsia"/>
        </w:rPr>
        <w:t>。</w:t>
      </w:r>
    </w:p>
    <w:p w:rsidR="003C70AA" w:rsidRDefault="003C70AA" w:rsidP="00104573">
      <w:pPr>
        <w:pStyle w:val="affffffffffe"/>
        <w:ind w:left="420" w:hangingChars="200" w:hanging="420"/>
        <w:rPr>
          <w:rFonts w:ascii="黑体" w:eastAsia="黑体" w:hAnsi="黑体"/>
        </w:rPr>
      </w:pPr>
      <w:r w:rsidRPr="003C70AA">
        <w:rPr>
          <w:rFonts w:ascii="黑体" w:eastAsia="黑体" w:hAnsi="黑体"/>
        </w:rPr>
        <w:br/>
      </w:r>
      <w:r w:rsidR="00104573" w:rsidRPr="00104573">
        <w:rPr>
          <w:rFonts w:ascii="黑体" w:eastAsia="黑体" w:hAnsi="黑体" w:hint="eastAsia"/>
        </w:rPr>
        <w:t>预制叠合装配整体式混凝土综合管廊</w:t>
      </w:r>
      <w:r w:rsidR="00104573">
        <w:rPr>
          <w:rFonts w:ascii="黑体" w:eastAsia="黑体" w:hAnsi="黑体" w:hint="eastAsia"/>
        </w:rPr>
        <w:t xml:space="preserve"> </w:t>
      </w:r>
      <w:r w:rsidR="00104573" w:rsidRPr="00104573">
        <w:rPr>
          <w:rFonts w:ascii="黑体" w:eastAsia="黑体" w:hAnsi="黑体"/>
        </w:rPr>
        <w:t>precast assembled composite concrete utility tunnel</w:t>
      </w:r>
    </w:p>
    <w:p w:rsidR="003C70AA" w:rsidRDefault="00104573" w:rsidP="003C70AA">
      <w:pPr>
        <w:pStyle w:val="affff5"/>
        <w:ind w:firstLine="420"/>
      </w:pPr>
      <w:r w:rsidRPr="00104573">
        <w:rPr>
          <w:rFonts w:hint="eastAsia"/>
        </w:rPr>
        <w:lastRenderedPageBreak/>
        <w:t>由预制底板、侧墙和顶板组成，采用叠合墙（单面或双面）、叠合板浇筑成型，现场采用浇筑混凝土等施工工艺叠合成为整体结构的综合管廊</w:t>
      </w:r>
      <w:r w:rsidR="0019559F" w:rsidRPr="0019559F">
        <w:rPr>
          <w:rFonts w:hint="eastAsia"/>
        </w:rPr>
        <w:t>。</w:t>
      </w:r>
    </w:p>
    <w:p w:rsidR="005F4F82" w:rsidRDefault="0040762A" w:rsidP="0040762A">
      <w:pPr>
        <w:pStyle w:val="affb"/>
        <w:spacing w:before="312" w:after="312"/>
      </w:pPr>
      <w:bookmarkStart w:id="38" w:name="_Toc134696327"/>
      <w:r>
        <w:rPr>
          <w:rFonts w:hint="eastAsia"/>
        </w:rPr>
        <w:t>基本规定</w:t>
      </w:r>
      <w:bookmarkEnd w:id="38"/>
    </w:p>
    <w:p w:rsidR="005F4F82" w:rsidRDefault="00B30289" w:rsidP="0040762A">
      <w:pPr>
        <w:pStyle w:val="affc"/>
        <w:spacing w:before="156" w:after="156"/>
      </w:pPr>
      <w:bookmarkStart w:id="39" w:name="_Toc134696328"/>
      <w:r>
        <w:rPr>
          <w:rFonts w:hint="eastAsia"/>
        </w:rPr>
        <w:t>一般规定</w:t>
      </w:r>
      <w:bookmarkEnd w:id="39"/>
    </w:p>
    <w:p w:rsidR="0040762A" w:rsidRPr="00F702FA" w:rsidRDefault="004313D1" w:rsidP="004313D1">
      <w:pPr>
        <w:pStyle w:val="affffffffa"/>
      </w:pPr>
      <w:r w:rsidRPr="00F702FA">
        <w:rPr>
          <w:rFonts w:hint="eastAsia"/>
        </w:rPr>
        <w:t>预制装配式混凝土综合管廊应统一规划、设计、施工和维护，并应满足管线的使用和运营维护要求</w:t>
      </w:r>
      <w:r w:rsidR="000E2F82" w:rsidRPr="00F702FA">
        <w:rPr>
          <w:rFonts w:hint="eastAsia"/>
        </w:rPr>
        <w:t>。</w:t>
      </w:r>
    </w:p>
    <w:p w:rsidR="0040762A" w:rsidRPr="00F702FA" w:rsidRDefault="00E00F0B" w:rsidP="00E00F0B">
      <w:pPr>
        <w:pStyle w:val="affffffffa"/>
      </w:pPr>
      <w:r w:rsidRPr="00F702FA">
        <w:rPr>
          <w:rFonts w:hint="eastAsia"/>
        </w:rPr>
        <w:t>预制装配式混凝土综合管廊设计应采用便于组合的模块化构件，遵循少规格、多组合的原则，并应符合现行《装配式混凝土结构技术规程》</w:t>
      </w:r>
      <w:r w:rsidR="001866CE" w:rsidRPr="00F702FA">
        <w:rPr>
          <w:rFonts w:hint="eastAsia"/>
        </w:rPr>
        <w:t>JGJ</w:t>
      </w:r>
      <w:r w:rsidRPr="00F702FA">
        <w:rPr>
          <w:rFonts w:hint="eastAsia"/>
        </w:rPr>
        <w:t>1的基本要求及下列规定：</w:t>
      </w:r>
    </w:p>
    <w:p w:rsidR="00DB2EA2" w:rsidRPr="00F702FA" w:rsidRDefault="0029594E" w:rsidP="00FA2A58">
      <w:pPr>
        <w:pStyle w:val="affffff5"/>
        <w:numPr>
          <w:ilvl w:val="1"/>
          <w:numId w:val="31"/>
        </w:numPr>
      </w:pPr>
      <w:r w:rsidRPr="00F702FA">
        <w:rPr>
          <w:rFonts w:hint="eastAsia"/>
        </w:rPr>
        <w:t>应采用有效措施加强结构的整体性</w:t>
      </w:r>
      <w:r w:rsidR="00DB2EA2" w:rsidRPr="00F702FA">
        <w:rPr>
          <w:rFonts w:hint="eastAsia"/>
        </w:rPr>
        <w:t>；</w:t>
      </w:r>
    </w:p>
    <w:p w:rsidR="00DB2EA2" w:rsidRPr="00F702FA" w:rsidRDefault="0029594E" w:rsidP="000F4F22">
      <w:pPr>
        <w:pStyle w:val="affffff5"/>
        <w:numPr>
          <w:ilvl w:val="1"/>
          <w:numId w:val="31"/>
        </w:numPr>
      </w:pPr>
      <w:r w:rsidRPr="00F702FA">
        <w:rPr>
          <w:rFonts w:hint="eastAsia"/>
        </w:rPr>
        <w:t>预制装配式结构的节点和接缝应受力明确、构造可靠，并应满足承载力、抗浮稳定性、延性和耐久性等要求，接缝尚应满足防水抗渗要求；</w:t>
      </w:r>
    </w:p>
    <w:p w:rsidR="0029594E" w:rsidRPr="00F702FA" w:rsidRDefault="0029594E" w:rsidP="000F4F22">
      <w:pPr>
        <w:pStyle w:val="affffff5"/>
        <w:numPr>
          <w:ilvl w:val="1"/>
          <w:numId w:val="31"/>
        </w:numPr>
      </w:pPr>
      <w:r w:rsidRPr="00F702FA">
        <w:rPr>
          <w:rFonts w:hint="eastAsia"/>
        </w:rPr>
        <w:t>应根据连接节点和接缝的构造方式和性能</w:t>
      </w:r>
      <w:r w:rsidR="00FA2A58" w:rsidRPr="00F702FA">
        <w:rPr>
          <w:rFonts w:hint="eastAsia"/>
        </w:rPr>
        <w:t>要求</w:t>
      </w:r>
      <w:r w:rsidRPr="00F702FA">
        <w:rPr>
          <w:rFonts w:hint="eastAsia"/>
        </w:rPr>
        <w:t>，确定结构的整体计算模型。</w:t>
      </w:r>
    </w:p>
    <w:p w:rsidR="0040762A" w:rsidRPr="00F702FA" w:rsidRDefault="00B70D3D" w:rsidP="00B70D3D">
      <w:pPr>
        <w:pStyle w:val="affffffffa"/>
      </w:pPr>
      <w:r w:rsidRPr="00F702FA">
        <w:rPr>
          <w:rFonts w:hint="eastAsia"/>
        </w:rPr>
        <w:t>预制装配式混凝土综合管廊工程设计应采用以概率理论为基础的极限状态设计方法，以可靠度指标度量结构构件的可靠度，除验算整体稳定、抗浮稳定外，均应采用含分项系数的设计表达式进行设计</w:t>
      </w:r>
      <w:r w:rsidR="000E2F82" w:rsidRPr="00F702FA">
        <w:rPr>
          <w:rFonts w:hint="eastAsia"/>
        </w:rPr>
        <w:t>。</w:t>
      </w:r>
    </w:p>
    <w:p w:rsidR="00B70D3D" w:rsidRPr="00121302" w:rsidRDefault="00B70D3D" w:rsidP="00B70D3D">
      <w:pPr>
        <w:pStyle w:val="affffffffa"/>
      </w:pPr>
      <w:r w:rsidRPr="00121302">
        <w:rPr>
          <w:rFonts w:hint="eastAsia"/>
        </w:rPr>
        <w:t>预制装配式混凝土综合管廊结构设计应确定其结构设计工作年限、结构安全等级、抗震设防类别、结构上的作用和作用组合；应进行结构承载能力极限状态、正常使用极限状态和耐久性设计，并应符合功能和结构性能要求。</w:t>
      </w:r>
    </w:p>
    <w:p w:rsidR="00E8430D" w:rsidRPr="00121302" w:rsidRDefault="00E8430D" w:rsidP="00E8430D">
      <w:pPr>
        <w:pStyle w:val="affffffffa"/>
      </w:pPr>
      <w:r w:rsidRPr="00121302">
        <w:rPr>
          <w:rFonts w:hint="eastAsia"/>
        </w:rPr>
        <w:t>预制装配式混凝土综合管廊设计前应进行岩土工程勘察，勘察应符合现行国家标准《岩土工程勘察规范》</w:t>
      </w:r>
      <w:r w:rsidR="001866CE" w:rsidRPr="00121302">
        <w:rPr>
          <w:rFonts w:hint="eastAsia"/>
        </w:rPr>
        <w:t>GB</w:t>
      </w:r>
      <w:r w:rsidRPr="00121302">
        <w:rPr>
          <w:rFonts w:hint="eastAsia"/>
        </w:rPr>
        <w:t>50021的有关规定。</w:t>
      </w:r>
    </w:p>
    <w:p w:rsidR="00E8430D" w:rsidRPr="00121302" w:rsidRDefault="009F3394" w:rsidP="009F3394">
      <w:pPr>
        <w:pStyle w:val="affffffffa"/>
      </w:pPr>
      <w:r w:rsidRPr="00121302">
        <w:rPr>
          <w:rFonts w:hint="eastAsia"/>
        </w:rPr>
        <w:t>预制装配式混凝土综合管廊的勘察设计阶段应协调建设、设计、制作、施工各方，并加强综合管廊建筑、结构、给排水和机电设备等相关各专业之间的配合，共同制定工程设计方案、构件生产方案及施工安装方案。</w:t>
      </w:r>
    </w:p>
    <w:p w:rsidR="00E4764C" w:rsidRPr="00121302" w:rsidRDefault="00E4764C" w:rsidP="00E4764C">
      <w:pPr>
        <w:pStyle w:val="affffffffa"/>
      </w:pPr>
      <w:r w:rsidRPr="00121302">
        <w:rPr>
          <w:rFonts w:hint="eastAsia"/>
        </w:rPr>
        <w:t>预制装配式混凝土综合管廊工程勘察等级应按照现行国家标准《岩土工程勘察规范》</w:t>
      </w:r>
      <w:r w:rsidR="007279C5" w:rsidRPr="00121302">
        <w:rPr>
          <w:rFonts w:hint="eastAsia"/>
        </w:rPr>
        <w:t>GB</w:t>
      </w:r>
      <w:r w:rsidRPr="00121302">
        <w:rPr>
          <w:rFonts w:hint="eastAsia"/>
        </w:rPr>
        <w:t>50021有关规定，根据综合管廊工程重要性等级、场地复杂程度及地基复杂程度综合确定。</w:t>
      </w:r>
    </w:p>
    <w:p w:rsidR="009F3394" w:rsidRPr="00121302" w:rsidRDefault="00E4764C" w:rsidP="00E4764C">
      <w:pPr>
        <w:pStyle w:val="affffffffa"/>
      </w:pPr>
      <w:r w:rsidRPr="00121302">
        <w:rPr>
          <w:rFonts w:hint="eastAsia"/>
        </w:rPr>
        <w:t>预制装配式混凝土综合管廊工程应按可行性研究勘察、初步勘察和详细勘察三个阶段开展，且根据施工阶段的实际需要进行施工勘察。当场地或地基复杂程度简单时，可进行一次性勘察。当地基为软土、可液化土、膨胀土、湿陷性黄土及其他特殊岩土时，应对地基采取可靠处理措施，并应符合现行行业标准《建筑地基处理技术规范》</w:t>
      </w:r>
      <w:r w:rsidR="001866CE" w:rsidRPr="00121302">
        <w:rPr>
          <w:rFonts w:hint="eastAsia"/>
        </w:rPr>
        <w:t>JGJ</w:t>
      </w:r>
      <w:r w:rsidRPr="00121302">
        <w:rPr>
          <w:rFonts w:hint="eastAsia"/>
        </w:rPr>
        <w:t>79的相关规定</w:t>
      </w:r>
      <w:r w:rsidR="00BB6657" w:rsidRPr="00121302">
        <w:rPr>
          <w:rFonts w:hint="eastAsia"/>
        </w:rPr>
        <w:t>。</w:t>
      </w:r>
    </w:p>
    <w:p w:rsidR="00BB6657" w:rsidRPr="00121302" w:rsidRDefault="00E4764C" w:rsidP="00E4764C">
      <w:pPr>
        <w:pStyle w:val="affffffffa"/>
      </w:pPr>
      <w:r w:rsidRPr="00121302">
        <w:rPr>
          <w:rFonts w:hint="eastAsia"/>
        </w:rPr>
        <w:t>预制装配式混凝土综合管廊地基基础设计应根据结构类型、作用和作用组合情况、勘察成果资料和拟建场地环境条件及施工条件，选择合理方案</w:t>
      </w:r>
      <w:r w:rsidR="00407EA7" w:rsidRPr="00121302">
        <w:rPr>
          <w:rFonts w:hint="eastAsia"/>
        </w:rPr>
        <w:t>。</w:t>
      </w:r>
    </w:p>
    <w:p w:rsidR="00407EA7" w:rsidRPr="00121302" w:rsidRDefault="00E4764C" w:rsidP="00E4764C">
      <w:pPr>
        <w:pStyle w:val="affffffffa"/>
      </w:pPr>
      <w:r w:rsidRPr="00121302">
        <w:rPr>
          <w:rFonts w:hint="eastAsia"/>
        </w:rPr>
        <w:t>预制装配式混凝土综合管廊地基基础设计计算应原理正确、概念清楚，计算参数的选取应符合实际工况，设计与计算成果应真实可靠、分析判断正确，并应符合《建筑与市政地基基础通用规范》</w:t>
      </w:r>
      <w:r w:rsidR="001866CE" w:rsidRPr="00121302">
        <w:rPr>
          <w:rFonts w:hint="eastAsia"/>
        </w:rPr>
        <w:t>GB</w:t>
      </w:r>
      <w:r w:rsidRPr="00121302">
        <w:rPr>
          <w:rFonts w:hint="eastAsia"/>
        </w:rPr>
        <w:t>55003及《建筑地基处理技术规范》</w:t>
      </w:r>
      <w:r w:rsidR="001866CE" w:rsidRPr="00121302">
        <w:rPr>
          <w:rFonts w:hint="eastAsia"/>
        </w:rPr>
        <w:t>JGJ</w:t>
      </w:r>
      <w:r w:rsidRPr="00121302">
        <w:rPr>
          <w:rFonts w:hint="eastAsia"/>
        </w:rPr>
        <w:t>79的相关规定</w:t>
      </w:r>
      <w:r w:rsidR="00407EA7" w:rsidRPr="00121302">
        <w:rPr>
          <w:rFonts w:hint="eastAsia"/>
        </w:rPr>
        <w:t>。</w:t>
      </w:r>
    </w:p>
    <w:p w:rsidR="00407EA7" w:rsidRPr="00121302" w:rsidRDefault="00E4764C" w:rsidP="00E4764C">
      <w:pPr>
        <w:pStyle w:val="affffffffa"/>
      </w:pPr>
      <w:r w:rsidRPr="00121302">
        <w:rPr>
          <w:rFonts w:hint="eastAsia"/>
        </w:rPr>
        <w:t>预制装配式混凝土综合管廊工程应满足抗浮稳定标准要求。抗浮结构和构件的承载力、变形及抗浮设施有效性应符合抗浮性能及结构设计要求，抗浮构件及设施的耐久性年限不应少于建筑工程结构设计工作年限</w:t>
      </w:r>
      <w:r w:rsidR="00AC58A7" w:rsidRPr="00121302">
        <w:rPr>
          <w:rFonts w:hint="eastAsia"/>
        </w:rPr>
        <w:t>。</w:t>
      </w:r>
    </w:p>
    <w:p w:rsidR="00EE1A65" w:rsidRPr="00121302" w:rsidRDefault="00692958" w:rsidP="00692958">
      <w:pPr>
        <w:pStyle w:val="affffffffa"/>
      </w:pPr>
      <w:r w:rsidRPr="00121302">
        <w:rPr>
          <w:rFonts w:hint="eastAsia"/>
        </w:rPr>
        <w:t>预制装配式混凝土综合管廊结构应按照现行国家标准《地下结构抗震设计标准》</w:t>
      </w:r>
      <w:r w:rsidR="001866CE" w:rsidRPr="00121302">
        <w:rPr>
          <w:rFonts w:hint="eastAsia"/>
        </w:rPr>
        <w:t>GB/T</w:t>
      </w:r>
      <w:r w:rsidRPr="00121302">
        <w:rPr>
          <w:rFonts w:hint="eastAsia"/>
        </w:rPr>
        <w:t>51336确定抗震设防类别及抗震设防标准</w:t>
      </w:r>
      <w:r w:rsidR="00EE1A65" w:rsidRPr="00121302">
        <w:rPr>
          <w:rFonts w:hint="eastAsia"/>
        </w:rPr>
        <w:t>。</w:t>
      </w:r>
    </w:p>
    <w:p w:rsidR="00040D2F" w:rsidRPr="00121302" w:rsidRDefault="00040D2F" w:rsidP="00040D2F">
      <w:pPr>
        <w:pStyle w:val="affffffffa"/>
      </w:pPr>
      <w:r w:rsidRPr="00121302">
        <w:rPr>
          <w:rFonts w:hint="eastAsia"/>
        </w:rPr>
        <w:t>预制装配式混凝土综合管廊的结构安全等级应为一级，结构中各类构件的安全等级宜与整个结构的安全等级相同。</w:t>
      </w:r>
    </w:p>
    <w:p w:rsidR="00040D2F" w:rsidRPr="00E24DE5" w:rsidRDefault="00040D2F" w:rsidP="00040D2F">
      <w:pPr>
        <w:pStyle w:val="affffffffa"/>
      </w:pPr>
      <w:r w:rsidRPr="00E24DE5">
        <w:rPr>
          <w:rFonts w:hint="eastAsia"/>
        </w:rPr>
        <w:lastRenderedPageBreak/>
        <w:t>预制装配式混凝土综合管廊设计、施工宜采用BIM技术。</w:t>
      </w:r>
    </w:p>
    <w:p w:rsidR="00EE1A65" w:rsidRPr="00E24DE5" w:rsidRDefault="00580911" w:rsidP="00580911">
      <w:pPr>
        <w:pStyle w:val="affffffffa"/>
      </w:pPr>
      <w:r w:rsidRPr="00E24DE5">
        <w:rPr>
          <w:rFonts w:hint="eastAsia"/>
        </w:rPr>
        <w:t>预制构件深化设计应满足建筑、结构、给排水和机电设备等各专业以及构件制作、运输、安装等各环节的要求，预制构件的连接部位宜设在结构受力较小的部位，其尺寸和形状应符合下列规定：</w:t>
      </w:r>
    </w:p>
    <w:p w:rsidR="009F18E6" w:rsidRPr="00E24DE5" w:rsidRDefault="007C733C" w:rsidP="005F3229">
      <w:pPr>
        <w:pStyle w:val="affffff5"/>
        <w:numPr>
          <w:ilvl w:val="1"/>
          <w:numId w:val="32"/>
        </w:numPr>
      </w:pPr>
      <w:r w:rsidRPr="00E24DE5">
        <w:rPr>
          <w:rFonts w:hint="eastAsia"/>
        </w:rPr>
        <w:t>应满足功能、模数、标准化要求</w:t>
      </w:r>
      <w:r w:rsidR="009F18E6" w:rsidRPr="00E24DE5">
        <w:rPr>
          <w:rFonts w:hint="eastAsia"/>
        </w:rPr>
        <w:t>；</w:t>
      </w:r>
    </w:p>
    <w:p w:rsidR="009F18E6" w:rsidRPr="00E24DE5" w:rsidRDefault="00D9572A" w:rsidP="00D9572A">
      <w:pPr>
        <w:pStyle w:val="affffff5"/>
        <w:numPr>
          <w:ilvl w:val="1"/>
          <w:numId w:val="32"/>
        </w:numPr>
      </w:pPr>
      <w:r w:rsidRPr="00E24DE5">
        <w:rPr>
          <w:rFonts w:hint="eastAsia"/>
        </w:rPr>
        <w:t>应满足预制构件安装、加工及施工精度的要求</w:t>
      </w:r>
      <w:r w:rsidR="009F18E6" w:rsidRPr="00E24DE5">
        <w:rPr>
          <w:rFonts w:hint="eastAsia"/>
        </w:rPr>
        <w:t>；</w:t>
      </w:r>
    </w:p>
    <w:p w:rsidR="009F18E6" w:rsidRPr="00E24DE5" w:rsidRDefault="007C733C" w:rsidP="005F3229">
      <w:pPr>
        <w:pStyle w:val="affffff5"/>
        <w:numPr>
          <w:ilvl w:val="1"/>
          <w:numId w:val="32"/>
        </w:numPr>
      </w:pPr>
      <w:r w:rsidRPr="00E24DE5">
        <w:rPr>
          <w:rFonts w:hint="eastAsia"/>
        </w:rPr>
        <w:t>应满足运输、堆放、安装及质量控制要求</w:t>
      </w:r>
      <w:r w:rsidR="009F18E6" w:rsidRPr="00E24DE5">
        <w:rPr>
          <w:rFonts w:hint="eastAsia"/>
        </w:rPr>
        <w:t>；</w:t>
      </w:r>
    </w:p>
    <w:p w:rsidR="009F18E6" w:rsidRPr="00E24DE5" w:rsidRDefault="007C733C" w:rsidP="005F3229">
      <w:pPr>
        <w:pStyle w:val="affffff5"/>
        <w:numPr>
          <w:ilvl w:val="1"/>
          <w:numId w:val="32"/>
        </w:numPr>
      </w:pPr>
      <w:r w:rsidRPr="00E24DE5">
        <w:rPr>
          <w:rFonts w:hint="eastAsia"/>
        </w:rPr>
        <w:t>相关的连接接缝构造应简单，所形成的结构体系承载能力应安全可靠</w:t>
      </w:r>
      <w:r w:rsidR="009F18E6" w:rsidRPr="00E24DE5">
        <w:rPr>
          <w:rFonts w:hint="eastAsia"/>
        </w:rPr>
        <w:t>。</w:t>
      </w:r>
    </w:p>
    <w:p w:rsidR="00843687" w:rsidRPr="00E24DE5" w:rsidRDefault="00EF7825" w:rsidP="00EF7825">
      <w:pPr>
        <w:pStyle w:val="affffffffa"/>
      </w:pPr>
      <w:r w:rsidRPr="00E24DE5">
        <w:rPr>
          <w:rFonts w:hint="eastAsia"/>
        </w:rPr>
        <w:t>预制装配式混凝土综合管廊的预制构件制作详图深化设计内容应结合综合管廊各相关专业设计、以及制作和施工各环节的要求，协调各专业和各阶段所用预埋件，进行综合深化设计，确定合理的构件制作和安装公差等，其内容和深度应满足构件加工的要求，并对构件的制作、储存、运输、施工、吊装等环节的受力状况进行核算</w:t>
      </w:r>
      <w:r w:rsidR="00843687" w:rsidRPr="00E24DE5">
        <w:rPr>
          <w:rFonts w:hint="eastAsia"/>
        </w:rPr>
        <w:t>。</w:t>
      </w:r>
    </w:p>
    <w:p w:rsidR="00D61BE8" w:rsidRPr="00E24DE5" w:rsidRDefault="0080251C" w:rsidP="0080251C">
      <w:pPr>
        <w:pStyle w:val="affffffffa"/>
      </w:pPr>
      <w:r w:rsidRPr="00E24DE5">
        <w:rPr>
          <w:rFonts w:hint="eastAsia"/>
        </w:rPr>
        <w:t>预制构件生产前，应加强施工图设计和预制构件生产制作图（深化设计图）之间的技术会审和技术交底，确认图纸的一致性并编制预制构件制作方案。</w:t>
      </w:r>
    </w:p>
    <w:p w:rsidR="0080251C" w:rsidRPr="00E24DE5" w:rsidRDefault="0080251C" w:rsidP="00232DEE">
      <w:pPr>
        <w:pStyle w:val="affffffffa"/>
      </w:pPr>
      <w:r w:rsidRPr="00E24DE5">
        <w:rPr>
          <w:rFonts w:hint="eastAsia"/>
        </w:rPr>
        <w:t>预制装配式混凝土综合管廊生产过程中的质量检验应包括模具、钢筋、混凝土、预埋件</w:t>
      </w:r>
      <w:r w:rsidR="00232DEE" w:rsidRPr="00E24DE5">
        <w:rPr>
          <w:rFonts w:hint="eastAsia"/>
        </w:rPr>
        <w:t>等工序的质量检验</w:t>
      </w:r>
      <w:r w:rsidRPr="00E24DE5">
        <w:rPr>
          <w:rFonts w:hint="eastAsia"/>
        </w:rPr>
        <w:t>。</w:t>
      </w:r>
    </w:p>
    <w:p w:rsidR="0080251C" w:rsidRPr="00E24DE5" w:rsidRDefault="0080251C" w:rsidP="0080251C">
      <w:pPr>
        <w:pStyle w:val="affffffffa"/>
      </w:pPr>
      <w:r w:rsidRPr="00E24DE5">
        <w:rPr>
          <w:rFonts w:hint="eastAsia"/>
        </w:rPr>
        <w:t>预制装配式混凝土综合管廊的安全运维宜结合结构健康监测技术进行智慧运维管理。</w:t>
      </w:r>
    </w:p>
    <w:p w:rsidR="00B67A08" w:rsidRDefault="00F04EED" w:rsidP="00F04EED">
      <w:pPr>
        <w:pStyle w:val="affb"/>
        <w:spacing w:before="312" w:after="312"/>
      </w:pPr>
      <w:bookmarkStart w:id="40" w:name="_Toc134696329"/>
      <w:r>
        <w:rPr>
          <w:rFonts w:hint="eastAsia"/>
        </w:rPr>
        <w:t>材料</w:t>
      </w:r>
      <w:bookmarkEnd w:id="40"/>
    </w:p>
    <w:p w:rsidR="00B67A08" w:rsidRDefault="00E40364" w:rsidP="00E40364">
      <w:pPr>
        <w:pStyle w:val="affc"/>
        <w:spacing w:before="156" w:after="156"/>
      </w:pPr>
      <w:bookmarkStart w:id="41" w:name="_Toc134696330"/>
      <w:r w:rsidRPr="00E40364">
        <w:rPr>
          <w:rFonts w:hint="eastAsia"/>
        </w:rPr>
        <w:t>混凝土材料</w:t>
      </w:r>
      <w:bookmarkEnd w:id="41"/>
    </w:p>
    <w:p w:rsidR="00F04EED" w:rsidRPr="000E01F3" w:rsidRDefault="00A807DE" w:rsidP="00A807DE">
      <w:pPr>
        <w:pStyle w:val="affffffffa"/>
      </w:pPr>
      <w:r w:rsidRPr="000E01F3">
        <w:rPr>
          <w:rFonts w:hint="eastAsia"/>
        </w:rPr>
        <w:t>钢筋混凝土结构的混凝土强度等级不应低于</w:t>
      </w:r>
      <w:r w:rsidR="00C83114" w:rsidRPr="000E01F3">
        <w:rPr>
          <w:rFonts w:hint="eastAsia"/>
        </w:rPr>
        <w:t>C30，</w:t>
      </w:r>
      <w:r w:rsidRPr="000E01F3">
        <w:rPr>
          <w:rFonts w:hint="eastAsia"/>
        </w:rPr>
        <w:t>预应力混凝土结构的混凝土强度等级不应低于C40</w:t>
      </w:r>
      <w:r w:rsidR="00790A2D" w:rsidRPr="000E01F3">
        <w:rPr>
          <w:rFonts w:hint="eastAsia"/>
        </w:rPr>
        <w:t>。</w:t>
      </w:r>
    </w:p>
    <w:p w:rsidR="00F04EED" w:rsidRPr="000E01F3" w:rsidRDefault="009F2492" w:rsidP="009F2492">
      <w:pPr>
        <w:pStyle w:val="affffffffa"/>
      </w:pPr>
      <w:r w:rsidRPr="000E01F3">
        <w:rPr>
          <w:rFonts w:hint="eastAsia"/>
        </w:rPr>
        <w:t>预制装配式混凝土综合管廊的混凝土耐久性基本要求应符合现行国家标准《混凝土结构设计规范》</w:t>
      </w:r>
      <w:r w:rsidR="00664C59" w:rsidRPr="000E01F3">
        <w:rPr>
          <w:rFonts w:hint="eastAsia"/>
        </w:rPr>
        <w:t>GB</w:t>
      </w:r>
      <w:r w:rsidRPr="000E01F3">
        <w:rPr>
          <w:rFonts w:hint="eastAsia"/>
        </w:rPr>
        <w:t>50010的规定</w:t>
      </w:r>
      <w:r w:rsidR="00790A2D" w:rsidRPr="000E01F3">
        <w:rPr>
          <w:rFonts w:hint="eastAsia"/>
        </w:rPr>
        <w:t>。</w:t>
      </w:r>
    </w:p>
    <w:p w:rsidR="00F04EED" w:rsidRPr="000E01F3" w:rsidRDefault="009F2492" w:rsidP="009F2492">
      <w:pPr>
        <w:pStyle w:val="affffffffa"/>
      </w:pPr>
      <w:r w:rsidRPr="000E01F3">
        <w:rPr>
          <w:rFonts w:hint="eastAsia"/>
        </w:rPr>
        <w:t>地下工程部分宜采用自防水混凝土，设计抗渗等级应符合表</w:t>
      </w:r>
      <w:r w:rsidR="0075715B" w:rsidRPr="000E01F3">
        <w:t>1</w:t>
      </w:r>
      <w:r w:rsidRPr="000E01F3">
        <w:rPr>
          <w:rFonts w:hint="eastAsia"/>
        </w:rPr>
        <w:t>的规定</w:t>
      </w:r>
      <w:r w:rsidR="00790A2D" w:rsidRPr="000E01F3">
        <w:rPr>
          <w:rFonts w:hint="eastAsia"/>
        </w:rPr>
        <w:t>。</w:t>
      </w:r>
    </w:p>
    <w:p w:rsidR="00A1114C" w:rsidRPr="00E27934" w:rsidRDefault="002720FF" w:rsidP="002720FF">
      <w:pPr>
        <w:pStyle w:val="aff"/>
        <w:spacing w:before="156" w:after="156"/>
      </w:pPr>
      <w:r w:rsidRPr="002720FF">
        <w:rPr>
          <w:rFonts w:hint="eastAsia"/>
        </w:rPr>
        <w:t>防水混凝土设计抗渗等级</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4148"/>
        <w:gridCol w:w="3573"/>
      </w:tblGrid>
      <w:tr w:rsidR="008433DF" w:rsidRPr="00157B9B" w:rsidTr="00E3551E">
        <w:trPr>
          <w:jc w:val="center"/>
        </w:trPr>
        <w:tc>
          <w:tcPr>
            <w:tcW w:w="4148" w:type="dxa"/>
            <w:tcBorders>
              <w:top w:val="single" w:sz="12" w:space="0" w:color="auto"/>
              <w:bottom w:val="single" w:sz="12" w:space="0" w:color="auto"/>
            </w:tcBorders>
            <w:vAlign w:val="center"/>
          </w:tcPr>
          <w:p w:rsidR="008433DF" w:rsidRPr="00E3551E" w:rsidRDefault="008433DF" w:rsidP="00E3551E">
            <w:pPr>
              <w:spacing w:line="240" w:lineRule="auto"/>
              <w:jc w:val="center"/>
              <w:rPr>
                <w:rFonts w:ascii="宋体" w:hAnsi="宋体"/>
                <w:b/>
                <w:color w:val="000000"/>
                <w:sz w:val="18"/>
                <w:szCs w:val="18"/>
              </w:rPr>
            </w:pPr>
            <w:r w:rsidRPr="00E3551E">
              <w:rPr>
                <w:rFonts w:ascii="宋体" w:hAnsi="宋体" w:hint="eastAsia"/>
                <w:b/>
                <w:color w:val="000000"/>
                <w:sz w:val="18"/>
                <w:szCs w:val="18"/>
              </w:rPr>
              <w:t>管廊</w:t>
            </w:r>
            <w:r w:rsidRPr="00E3551E">
              <w:rPr>
                <w:rFonts w:ascii="宋体" w:hAnsi="宋体"/>
                <w:b/>
                <w:color w:val="000000"/>
                <w:sz w:val="18"/>
                <w:szCs w:val="18"/>
              </w:rPr>
              <w:t>埋置深度H (m)</w:t>
            </w:r>
          </w:p>
        </w:tc>
        <w:tc>
          <w:tcPr>
            <w:tcW w:w="3573" w:type="dxa"/>
            <w:tcBorders>
              <w:top w:val="single" w:sz="12" w:space="0" w:color="auto"/>
              <w:bottom w:val="single" w:sz="12" w:space="0" w:color="auto"/>
            </w:tcBorders>
            <w:vAlign w:val="center"/>
          </w:tcPr>
          <w:p w:rsidR="008433DF" w:rsidRPr="00E3551E" w:rsidRDefault="008433DF" w:rsidP="00E3551E">
            <w:pPr>
              <w:spacing w:line="240" w:lineRule="auto"/>
              <w:jc w:val="center"/>
              <w:rPr>
                <w:rFonts w:ascii="宋体" w:hAnsi="宋体"/>
                <w:b/>
                <w:color w:val="000000"/>
                <w:sz w:val="18"/>
                <w:szCs w:val="18"/>
              </w:rPr>
            </w:pPr>
            <w:r w:rsidRPr="00E3551E">
              <w:rPr>
                <w:rFonts w:ascii="宋体" w:hAnsi="宋体" w:hint="eastAsia"/>
                <w:b/>
                <w:color w:val="000000"/>
                <w:sz w:val="18"/>
                <w:szCs w:val="18"/>
              </w:rPr>
              <w:t>设计</w:t>
            </w:r>
            <w:r w:rsidRPr="00E3551E">
              <w:rPr>
                <w:rFonts w:ascii="宋体" w:hAnsi="宋体"/>
                <w:b/>
                <w:color w:val="000000"/>
                <w:sz w:val="18"/>
                <w:szCs w:val="18"/>
              </w:rPr>
              <w:t>抗渗等级</w:t>
            </w:r>
          </w:p>
        </w:tc>
      </w:tr>
      <w:tr w:rsidR="008433DF" w:rsidRPr="00157B9B" w:rsidTr="00E3551E">
        <w:trPr>
          <w:jc w:val="center"/>
        </w:trPr>
        <w:tc>
          <w:tcPr>
            <w:tcW w:w="4148" w:type="dxa"/>
            <w:tcBorders>
              <w:top w:val="single" w:sz="12" w:space="0" w:color="auto"/>
            </w:tcBorders>
            <w:vAlign w:val="center"/>
          </w:tcPr>
          <w:p w:rsidR="008433DF" w:rsidRPr="00E3551E" w:rsidRDefault="008433DF" w:rsidP="00E3551E">
            <w:pPr>
              <w:jc w:val="center"/>
              <w:rPr>
                <w:rFonts w:ascii="宋体" w:hAnsi="宋体"/>
                <w:color w:val="000000"/>
                <w:sz w:val="18"/>
                <w:szCs w:val="18"/>
              </w:rPr>
            </w:pPr>
            <w:r w:rsidRPr="00E3551E">
              <w:rPr>
                <w:rFonts w:ascii="宋体" w:hAnsi="宋体"/>
                <w:color w:val="000000"/>
                <w:sz w:val="18"/>
                <w:szCs w:val="18"/>
              </w:rPr>
              <w:t>H＜10</w:t>
            </w:r>
          </w:p>
        </w:tc>
        <w:tc>
          <w:tcPr>
            <w:tcW w:w="3573" w:type="dxa"/>
            <w:tcBorders>
              <w:top w:val="single" w:sz="12" w:space="0" w:color="auto"/>
            </w:tcBorders>
            <w:vAlign w:val="center"/>
          </w:tcPr>
          <w:p w:rsidR="008433DF" w:rsidRPr="00E3551E" w:rsidRDefault="008433DF" w:rsidP="00E3551E">
            <w:pPr>
              <w:jc w:val="center"/>
              <w:rPr>
                <w:rFonts w:ascii="宋体" w:hAnsi="宋体"/>
                <w:color w:val="000000"/>
                <w:sz w:val="18"/>
                <w:szCs w:val="18"/>
              </w:rPr>
            </w:pPr>
            <w:r w:rsidRPr="00E3551E">
              <w:rPr>
                <w:rFonts w:ascii="宋体" w:hAnsi="宋体"/>
                <w:color w:val="000000"/>
                <w:sz w:val="18"/>
                <w:szCs w:val="18"/>
              </w:rPr>
              <w:t>P6</w:t>
            </w:r>
          </w:p>
        </w:tc>
      </w:tr>
      <w:tr w:rsidR="008433DF" w:rsidRPr="00157B9B" w:rsidTr="00E3551E">
        <w:trPr>
          <w:jc w:val="center"/>
        </w:trPr>
        <w:tc>
          <w:tcPr>
            <w:tcW w:w="4148" w:type="dxa"/>
            <w:vAlign w:val="center"/>
          </w:tcPr>
          <w:p w:rsidR="008433DF" w:rsidRPr="00E3551E" w:rsidRDefault="008433DF" w:rsidP="00E3551E">
            <w:pPr>
              <w:jc w:val="center"/>
              <w:rPr>
                <w:rFonts w:ascii="宋体" w:hAnsi="宋体"/>
                <w:color w:val="000000"/>
                <w:sz w:val="18"/>
                <w:szCs w:val="18"/>
              </w:rPr>
            </w:pPr>
            <w:r w:rsidRPr="00E3551E">
              <w:rPr>
                <w:rFonts w:ascii="宋体" w:hAnsi="宋体"/>
                <w:color w:val="000000"/>
                <w:sz w:val="18"/>
                <w:szCs w:val="18"/>
              </w:rPr>
              <w:t>10</w:t>
            </w:r>
            <w:r w:rsidRPr="00E3551E">
              <w:rPr>
                <w:rFonts w:ascii="宋体" w:hAnsi="宋体" w:hint="eastAsia"/>
                <w:color w:val="000000"/>
                <w:sz w:val="18"/>
                <w:szCs w:val="18"/>
              </w:rPr>
              <w:t>≤</w:t>
            </w:r>
            <w:r w:rsidRPr="00E3551E">
              <w:rPr>
                <w:rFonts w:ascii="宋体" w:hAnsi="宋体"/>
                <w:color w:val="000000"/>
                <w:sz w:val="18"/>
                <w:szCs w:val="18"/>
              </w:rPr>
              <w:t>H＜20</w:t>
            </w:r>
          </w:p>
        </w:tc>
        <w:tc>
          <w:tcPr>
            <w:tcW w:w="3573" w:type="dxa"/>
            <w:vAlign w:val="center"/>
          </w:tcPr>
          <w:p w:rsidR="008433DF" w:rsidRPr="00E3551E" w:rsidRDefault="008433DF" w:rsidP="00E3551E">
            <w:pPr>
              <w:jc w:val="center"/>
              <w:rPr>
                <w:rFonts w:ascii="宋体" w:hAnsi="宋体"/>
                <w:color w:val="000000"/>
                <w:sz w:val="18"/>
                <w:szCs w:val="18"/>
              </w:rPr>
            </w:pPr>
            <w:r w:rsidRPr="00E3551E">
              <w:rPr>
                <w:rFonts w:ascii="宋体" w:hAnsi="宋体"/>
                <w:color w:val="000000"/>
                <w:sz w:val="18"/>
                <w:szCs w:val="18"/>
              </w:rPr>
              <w:t>P8</w:t>
            </w:r>
          </w:p>
        </w:tc>
      </w:tr>
      <w:tr w:rsidR="008433DF" w:rsidRPr="00157B9B" w:rsidTr="00E3551E">
        <w:trPr>
          <w:jc w:val="center"/>
        </w:trPr>
        <w:tc>
          <w:tcPr>
            <w:tcW w:w="4148" w:type="dxa"/>
            <w:vAlign w:val="center"/>
          </w:tcPr>
          <w:p w:rsidR="008433DF" w:rsidRPr="00E3551E" w:rsidRDefault="008433DF" w:rsidP="00E3551E">
            <w:pPr>
              <w:jc w:val="center"/>
              <w:rPr>
                <w:rFonts w:ascii="宋体" w:hAnsi="宋体"/>
                <w:color w:val="000000"/>
                <w:sz w:val="18"/>
                <w:szCs w:val="18"/>
              </w:rPr>
            </w:pPr>
            <w:r w:rsidRPr="00E3551E">
              <w:rPr>
                <w:rFonts w:ascii="宋体" w:hAnsi="宋体"/>
                <w:color w:val="000000"/>
                <w:sz w:val="18"/>
                <w:szCs w:val="18"/>
              </w:rPr>
              <w:t>20</w:t>
            </w:r>
            <w:r w:rsidRPr="00E3551E">
              <w:rPr>
                <w:rFonts w:ascii="宋体" w:hAnsi="宋体" w:hint="eastAsia"/>
                <w:color w:val="000000"/>
                <w:sz w:val="18"/>
                <w:szCs w:val="18"/>
              </w:rPr>
              <w:t>≤</w:t>
            </w:r>
            <w:r w:rsidRPr="00E3551E">
              <w:rPr>
                <w:rFonts w:ascii="宋体" w:hAnsi="宋体"/>
                <w:color w:val="000000"/>
                <w:sz w:val="18"/>
                <w:szCs w:val="18"/>
              </w:rPr>
              <w:t>H＜30</w:t>
            </w:r>
          </w:p>
        </w:tc>
        <w:tc>
          <w:tcPr>
            <w:tcW w:w="3573" w:type="dxa"/>
            <w:vAlign w:val="center"/>
          </w:tcPr>
          <w:p w:rsidR="008433DF" w:rsidRPr="00E3551E" w:rsidRDefault="008433DF" w:rsidP="00E3551E">
            <w:pPr>
              <w:jc w:val="center"/>
              <w:rPr>
                <w:rFonts w:ascii="宋体" w:hAnsi="宋体"/>
                <w:color w:val="000000"/>
                <w:sz w:val="18"/>
                <w:szCs w:val="18"/>
              </w:rPr>
            </w:pPr>
            <w:r w:rsidRPr="00E3551E">
              <w:rPr>
                <w:rFonts w:ascii="宋体" w:hAnsi="宋体"/>
                <w:color w:val="000000"/>
                <w:sz w:val="18"/>
                <w:szCs w:val="18"/>
              </w:rPr>
              <w:t>P10</w:t>
            </w:r>
          </w:p>
        </w:tc>
      </w:tr>
      <w:tr w:rsidR="008433DF" w:rsidRPr="00157B9B" w:rsidTr="00E3551E">
        <w:trPr>
          <w:jc w:val="center"/>
        </w:trPr>
        <w:tc>
          <w:tcPr>
            <w:tcW w:w="4148" w:type="dxa"/>
            <w:vAlign w:val="center"/>
          </w:tcPr>
          <w:p w:rsidR="008433DF" w:rsidRPr="00E3551E" w:rsidRDefault="008433DF" w:rsidP="00E3551E">
            <w:pPr>
              <w:jc w:val="center"/>
              <w:rPr>
                <w:rFonts w:ascii="宋体" w:hAnsi="宋体"/>
                <w:color w:val="000000"/>
                <w:sz w:val="18"/>
                <w:szCs w:val="18"/>
              </w:rPr>
            </w:pPr>
            <w:r w:rsidRPr="00E3551E">
              <w:rPr>
                <w:rFonts w:ascii="宋体" w:hAnsi="宋体"/>
                <w:color w:val="000000"/>
                <w:sz w:val="18"/>
                <w:szCs w:val="18"/>
              </w:rPr>
              <w:t>H</w:t>
            </w:r>
            <w:r w:rsidRPr="00E3551E">
              <w:rPr>
                <w:rFonts w:ascii="宋体" w:hAnsi="宋体" w:hint="eastAsia"/>
                <w:color w:val="000000"/>
                <w:sz w:val="18"/>
                <w:szCs w:val="18"/>
              </w:rPr>
              <w:t>≥</w:t>
            </w:r>
            <w:r w:rsidRPr="00E3551E">
              <w:rPr>
                <w:rFonts w:ascii="宋体" w:hAnsi="宋体"/>
                <w:color w:val="000000"/>
                <w:sz w:val="18"/>
                <w:szCs w:val="18"/>
              </w:rPr>
              <w:t>30</w:t>
            </w:r>
          </w:p>
        </w:tc>
        <w:tc>
          <w:tcPr>
            <w:tcW w:w="3573" w:type="dxa"/>
            <w:vAlign w:val="center"/>
          </w:tcPr>
          <w:p w:rsidR="008433DF" w:rsidRPr="00E3551E" w:rsidRDefault="008433DF" w:rsidP="00E3551E">
            <w:pPr>
              <w:jc w:val="center"/>
              <w:rPr>
                <w:rFonts w:ascii="宋体" w:hAnsi="宋体"/>
                <w:color w:val="000000"/>
                <w:sz w:val="18"/>
                <w:szCs w:val="18"/>
              </w:rPr>
            </w:pPr>
            <w:r w:rsidRPr="00E3551E">
              <w:rPr>
                <w:rFonts w:ascii="宋体" w:hAnsi="宋体"/>
                <w:color w:val="000000"/>
                <w:sz w:val="18"/>
                <w:szCs w:val="18"/>
              </w:rPr>
              <w:t>P12</w:t>
            </w:r>
          </w:p>
        </w:tc>
      </w:tr>
    </w:tbl>
    <w:p w:rsidR="00FA0956" w:rsidRDefault="00FA0956" w:rsidP="00FA0956">
      <w:pPr>
        <w:pStyle w:val="affffffffa"/>
        <w:numPr>
          <w:ilvl w:val="0"/>
          <w:numId w:val="0"/>
        </w:numPr>
        <w:ind w:left="567"/>
      </w:pPr>
    </w:p>
    <w:p w:rsidR="0061553A" w:rsidRPr="000A0ED0" w:rsidRDefault="0061553A" w:rsidP="00CF2C24">
      <w:pPr>
        <w:pStyle w:val="affffffffa"/>
      </w:pPr>
      <w:r w:rsidRPr="000A0ED0">
        <w:rPr>
          <w:rFonts w:hint="eastAsia"/>
        </w:rPr>
        <w:t>对于预制叠合装配整体式综合管廊所用的现浇混凝土，底板和侧墙混凝土应采用自密实混凝土浇筑，顶板混凝土可采用普通混凝土浇筑。自密实混凝土应符合现行行业标准《自密实混凝土应用技术规程》</w:t>
      </w:r>
      <w:r w:rsidR="00E90FB8" w:rsidRPr="000A0ED0">
        <w:rPr>
          <w:rFonts w:hint="eastAsia"/>
        </w:rPr>
        <w:t>JGJ/T</w:t>
      </w:r>
      <w:r w:rsidRPr="000A0ED0">
        <w:rPr>
          <w:rFonts w:hint="eastAsia"/>
        </w:rPr>
        <w:t>283的规定；坍落扩展度宜为550mm</w:t>
      </w:r>
      <w:r w:rsidR="003473FE" w:rsidRPr="000A0ED0">
        <w:t>~</w:t>
      </w:r>
      <w:r w:rsidRPr="000A0ED0">
        <w:rPr>
          <w:rFonts w:hint="eastAsia"/>
        </w:rPr>
        <w:t>655mm，强度等级不应低于C40。当采用普通混凝土时，混凝土粗骨料的最大粒径不宜大于20mm，并应采取有效措施保证混凝土浇筑质量。</w:t>
      </w:r>
    </w:p>
    <w:p w:rsidR="00484654" w:rsidRPr="00484654" w:rsidRDefault="00484654" w:rsidP="00484654">
      <w:pPr>
        <w:pStyle w:val="affc"/>
        <w:spacing w:before="156" w:after="156"/>
      </w:pPr>
      <w:bookmarkStart w:id="42" w:name="_Toc134696331"/>
      <w:r w:rsidRPr="00484654">
        <w:rPr>
          <w:rFonts w:hint="eastAsia"/>
        </w:rPr>
        <w:t>主体结构原材料</w:t>
      </w:r>
      <w:bookmarkEnd w:id="42"/>
    </w:p>
    <w:p w:rsidR="000D7311" w:rsidRPr="004E26DB" w:rsidRDefault="000D7311" w:rsidP="000D7311">
      <w:pPr>
        <w:pStyle w:val="affffffffa"/>
      </w:pPr>
      <w:r w:rsidRPr="004E26DB">
        <w:rPr>
          <w:rFonts w:hint="eastAsia"/>
        </w:rPr>
        <w:lastRenderedPageBreak/>
        <w:t>水泥宜选用硅酸盐水泥或普通硅酸盐水泥，并应符合现行国家标准《通用硅酸盐水泥》</w:t>
      </w:r>
      <w:r w:rsidR="00720803" w:rsidRPr="004E26DB">
        <w:rPr>
          <w:rFonts w:hint="eastAsia"/>
        </w:rPr>
        <w:t>GB</w:t>
      </w:r>
      <w:r w:rsidRPr="004E26DB">
        <w:rPr>
          <w:rFonts w:hint="eastAsia"/>
        </w:rPr>
        <w:t>175的规定。</w:t>
      </w:r>
    </w:p>
    <w:p w:rsidR="00F04EED" w:rsidRPr="004E26DB" w:rsidRDefault="000754F4" w:rsidP="000754F4">
      <w:pPr>
        <w:pStyle w:val="affffffffa"/>
      </w:pPr>
      <w:r w:rsidRPr="004E26DB">
        <w:rPr>
          <w:rFonts w:hint="eastAsia"/>
        </w:rPr>
        <w:t>粉煤灰指标不宜低于II级要求，并应符合现行国家标准《用于水泥和混凝土中的粉煤灰》</w:t>
      </w:r>
      <w:r w:rsidR="00B3058D" w:rsidRPr="004E26DB">
        <w:rPr>
          <w:rFonts w:hint="eastAsia"/>
        </w:rPr>
        <w:t>GB/T</w:t>
      </w:r>
      <w:r w:rsidRPr="004E26DB">
        <w:rPr>
          <w:rFonts w:hint="eastAsia"/>
        </w:rPr>
        <w:t>1596的规定。矿渣粉指标应符合现行国家标准《用于水泥和混凝土中的粒化高炉矿渣粉》</w:t>
      </w:r>
      <w:r w:rsidR="00B3058D" w:rsidRPr="004E26DB">
        <w:rPr>
          <w:rFonts w:hint="eastAsia"/>
        </w:rPr>
        <w:t>GB/T</w:t>
      </w:r>
      <w:r w:rsidRPr="004E26DB">
        <w:rPr>
          <w:rFonts w:hint="eastAsia"/>
        </w:rPr>
        <w:t>18046的规定。其他掺合料应符合相关标准要求。</w:t>
      </w:r>
    </w:p>
    <w:p w:rsidR="00AF21EE" w:rsidRPr="004E26DB" w:rsidRDefault="00AF21EE" w:rsidP="00AF21EE">
      <w:pPr>
        <w:pStyle w:val="affffffffa"/>
      </w:pPr>
      <w:r w:rsidRPr="004E26DB">
        <w:rPr>
          <w:rFonts w:hint="eastAsia"/>
        </w:rPr>
        <w:t>细骨料宜采用质地坚硬、洁净、级配良好的河砂或机制砂；粗骨料宜采用质地坚硬、洁净、粒形良好的碎石或卵石，粗骨料的最大粒径不应超过钢筋间最小净距的3/4。并应符合现行标准《普通混凝土用砂、石质量及检验方法标准》</w:t>
      </w:r>
      <w:r w:rsidR="00B3058D" w:rsidRPr="004E26DB">
        <w:rPr>
          <w:rFonts w:hint="eastAsia"/>
        </w:rPr>
        <w:t>JGJ</w:t>
      </w:r>
      <w:r w:rsidRPr="004E26DB">
        <w:rPr>
          <w:rFonts w:hint="eastAsia"/>
        </w:rPr>
        <w:t>52的规定。</w:t>
      </w:r>
    </w:p>
    <w:p w:rsidR="00AF21EE" w:rsidRPr="004E26DB" w:rsidRDefault="00AF21EE" w:rsidP="00AF21EE">
      <w:pPr>
        <w:pStyle w:val="affffffffa"/>
      </w:pPr>
      <w:r w:rsidRPr="004E26DB">
        <w:rPr>
          <w:rFonts w:hint="eastAsia"/>
        </w:rPr>
        <w:t>拌合用水应符合现行标准《混凝土用水标准》</w:t>
      </w:r>
      <w:r w:rsidR="00B3058D" w:rsidRPr="004E26DB">
        <w:rPr>
          <w:rFonts w:hint="eastAsia"/>
        </w:rPr>
        <w:t>JGJ</w:t>
      </w:r>
      <w:r w:rsidRPr="004E26DB">
        <w:rPr>
          <w:rFonts w:hint="eastAsia"/>
        </w:rPr>
        <w:t>63的规定。</w:t>
      </w:r>
    </w:p>
    <w:p w:rsidR="00AF21EE" w:rsidRPr="004E26DB" w:rsidRDefault="00F733D2" w:rsidP="00F733D2">
      <w:pPr>
        <w:pStyle w:val="affffffffa"/>
      </w:pPr>
      <w:r w:rsidRPr="004E26DB">
        <w:rPr>
          <w:rFonts w:hint="eastAsia"/>
        </w:rPr>
        <w:t>减水剂指标应符合现行国家标准《混凝土外加剂》</w:t>
      </w:r>
      <w:r w:rsidR="00B3058D" w:rsidRPr="004E26DB">
        <w:rPr>
          <w:rFonts w:hint="eastAsia"/>
        </w:rPr>
        <w:t>GB</w:t>
      </w:r>
      <w:r w:rsidRPr="004E26DB">
        <w:rPr>
          <w:rFonts w:hint="eastAsia"/>
        </w:rPr>
        <w:t>8076和《混凝土外加剂应用技术规范》</w:t>
      </w:r>
      <w:r w:rsidR="00B3058D" w:rsidRPr="004E26DB">
        <w:rPr>
          <w:rFonts w:hint="eastAsia"/>
        </w:rPr>
        <w:t>GB</w:t>
      </w:r>
      <w:r w:rsidRPr="004E26DB">
        <w:rPr>
          <w:rFonts w:hint="eastAsia"/>
        </w:rPr>
        <w:t>50119的规定。</w:t>
      </w:r>
    </w:p>
    <w:p w:rsidR="00F733D2" w:rsidRPr="004E26DB" w:rsidRDefault="003130AA" w:rsidP="003130AA">
      <w:pPr>
        <w:pStyle w:val="affffffffa"/>
      </w:pPr>
      <w:r w:rsidRPr="004E26DB">
        <w:rPr>
          <w:rFonts w:hint="eastAsia"/>
        </w:rPr>
        <w:t>混凝土中膨胀剂可根据配制需要掺入，膨胀剂应符合现行国家标准《混凝土膨胀剂》</w:t>
      </w:r>
      <w:r w:rsidR="00B3058D" w:rsidRPr="004E26DB">
        <w:rPr>
          <w:rFonts w:hint="eastAsia"/>
        </w:rPr>
        <w:t>GB</w:t>
      </w:r>
      <w:r w:rsidRPr="004E26DB">
        <w:rPr>
          <w:rFonts w:hint="eastAsia"/>
        </w:rPr>
        <w:t>23439的规定</w:t>
      </w:r>
      <w:r w:rsidR="00F733D2" w:rsidRPr="004E26DB">
        <w:rPr>
          <w:rFonts w:hint="eastAsia"/>
        </w:rPr>
        <w:t>。</w:t>
      </w:r>
    </w:p>
    <w:p w:rsidR="00F733D2" w:rsidRPr="004E26DB" w:rsidRDefault="003130AA" w:rsidP="003130AA">
      <w:pPr>
        <w:pStyle w:val="affffffffa"/>
      </w:pPr>
      <w:r w:rsidRPr="004E26DB">
        <w:rPr>
          <w:rFonts w:hint="eastAsia"/>
        </w:rPr>
        <w:t>混凝土中纤维可根据配制需要掺入，纤维的掺量范围与使用方法应符合有关现行标准的规定，无相关规定时应通过试验确定</w:t>
      </w:r>
      <w:r w:rsidR="00220F2C" w:rsidRPr="004E26DB">
        <w:rPr>
          <w:rFonts w:hint="eastAsia"/>
        </w:rPr>
        <w:t>。</w:t>
      </w:r>
    </w:p>
    <w:p w:rsidR="00220F2C" w:rsidRPr="004E26DB" w:rsidRDefault="00220F2C" w:rsidP="00220F2C">
      <w:pPr>
        <w:pStyle w:val="affffffffa"/>
      </w:pPr>
      <w:r w:rsidRPr="004E26DB">
        <w:rPr>
          <w:rFonts w:hint="eastAsia"/>
        </w:rPr>
        <w:t>钢筋应符合现行国家标准《混凝土结构设计规范》</w:t>
      </w:r>
      <w:r w:rsidR="00212DAA" w:rsidRPr="004E26DB">
        <w:rPr>
          <w:rFonts w:hint="eastAsia"/>
        </w:rPr>
        <w:t>GB</w:t>
      </w:r>
      <w:r w:rsidRPr="004E26DB">
        <w:rPr>
          <w:rFonts w:hint="eastAsia"/>
        </w:rPr>
        <w:t>50010、《钢筋混凝土用钢 第1部分：热轧光圆钢筋》</w:t>
      </w:r>
      <w:r w:rsidR="00212DAA" w:rsidRPr="004E26DB">
        <w:rPr>
          <w:rFonts w:hint="eastAsia"/>
        </w:rPr>
        <w:t>GB/T</w:t>
      </w:r>
      <w:r w:rsidRPr="004E26DB">
        <w:rPr>
          <w:rFonts w:hint="eastAsia"/>
        </w:rPr>
        <w:t>1499.1和《钢筋混凝土用钢 第2部分：热轧带肋钢筋》</w:t>
      </w:r>
      <w:r w:rsidR="00212DAA" w:rsidRPr="004E26DB">
        <w:rPr>
          <w:rFonts w:hint="eastAsia"/>
        </w:rPr>
        <w:t>GB/T</w:t>
      </w:r>
      <w:r w:rsidRPr="004E26DB">
        <w:rPr>
          <w:rFonts w:hint="eastAsia"/>
        </w:rPr>
        <w:t>1499.2的相关规定。</w:t>
      </w:r>
    </w:p>
    <w:p w:rsidR="00220F2C" w:rsidRDefault="00220F2C" w:rsidP="00220F2C">
      <w:pPr>
        <w:pStyle w:val="affc"/>
        <w:spacing w:before="156" w:after="156"/>
      </w:pPr>
      <w:bookmarkStart w:id="43" w:name="_Toc134696332"/>
      <w:r w:rsidRPr="00220F2C">
        <w:rPr>
          <w:rFonts w:hint="eastAsia"/>
        </w:rPr>
        <w:t>预埋与连接材料</w:t>
      </w:r>
      <w:bookmarkEnd w:id="43"/>
    </w:p>
    <w:p w:rsidR="00220F2C" w:rsidRPr="004E26DB" w:rsidRDefault="00220F2C" w:rsidP="00220F2C">
      <w:pPr>
        <w:pStyle w:val="affffffffa"/>
      </w:pPr>
      <w:r w:rsidRPr="004E26DB">
        <w:rPr>
          <w:rFonts w:hint="eastAsia"/>
        </w:rPr>
        <w:t>预制装配式混凝土构件中的吊环应采用未经冷加工的HPB300级钢筋制作。吊装用内埋式螺母或吊杆的材料应符合国家现行相关标准的规定。</w:t>
      </w:r>
    </w:p>
    <w:p w:rsidR="007752BD" w:rsidRPr="004E26DB" w:rsidRDefault="007752BD" w:rsidP="007752BD">
      <w:pPr>
        <w:pStyle w:val="affffffffa"/>
      </w:pPr>
      <w:r w:rsidRPr="004E26DB">
        <w:rPr>
          <w:rFonts w:hint="eastAsia"/>
        </w:rPr>
        <w:t>预埋钢板应采用Q235钢、Q355钢，其质量应符合现行国家标准《碳素结构钢》</w:t>
      </w:r>
      <w:r w:rsidR="007C1305" w:rsidRPr="004E26DB">
        <w:rPr>
          <w:rFonts w:hint="eastAsia"/>
        </w:rPr>
        <w:t>GB/T</w:t>
      </w:r>
      <w:r w:rsidRPr="004E26DB">
        <w:rPr>
          <w:rFonts w:hint="eastAsia"/>
        </w:rPr>
        <w:t>700的规定、《低合金高强度结构钢》</w:t>
      </w:r>
      <w:r w:rsidR="007C1305" w:rsidRPr="004E26DB">
        <w:rPr>
          <w:rFonts w:hint="eastAsia"/>
        </w:rPr>
        <w:t>GB/T</w:t>
      </w:r>
      <w:r w:rsidRPr="004E26DB">
        <w:rPr>
          <w:rFonts w:hint="eastAsia"/>
        </w:rPr>
        <w:t>1591和《建筑结构用钢板》</w:t>
      </w:r>
      <w:r w:rsidR="007C1305" w:rsidRPr="004E26DB">
        <w:rPr>
          <w:rFonts w:hint="eastAsia"/>
        </w:rPr>
        <w:t>GB/T</w:t>
      </w:r>
      <w:r w:rsidRPr="004E26DB">
        <w:rPr>
          <w:rFonts w:hint="eastAsia"/>
        </w:rPr>
        <w:t>19879的规定。有抗震要求时还应符合抗震等级要求。</w:t>
      </w:r>
    </w:p>
    <w:p w:rsidR="007752BD" w:rsidRPr="004E26DB" w:rsidRDefault="007752BD" w:rsidP="007752BD">
      <w:pPr>
        <w:pStyle w:val="affffffffa"/>
      </w:pPr>
      <w:r w:rsidRPr="004E26DB">
        <w:rPr>
          <w:rFonts w:hint="eastAsia"/>
        </w:rPr>
        <w:t>焊接材料，螺栓、锚栓和铆钉等紧固件的材料应符合现行国家标准《钢结构设计标准》</w:t>
      </w:r>
      <w:r w:rsidR="007C1305" w:rsidRPr="004E26DB">
        <w:rPr>
          <w:rFonts w:hint="eastAsia"/>
        </w:rPr>
        <w:t>GB</w:t>
      </w:r>
      <w:r w:rsidRPr="004E26DB">
        <w:rPr>
          <w:rFonts w:hint="eastAsia"/>
        </w:rPr>
        <w:t>50017、《钢结构焊接规范》</w:t>
      </w:r>
      <w:r w:rsidR="007C1305" w:rsidRPr="004E26DB">
        <w:rPr>
          <w:rFonts w:hint="eastAsia"/>
        </w:rPr>
        <w:t>GB</w:t>
      </w:r>
      <w:r w:rsidRPr="004E26DB">
        <w:rPr>
          <w:rFonts w:hint="eastAsia"/>
        </w:rPr>
        <w:t>50661和《钢筋焊接及验收规程》</w:t>
      </w:r>
      <w:r w:rsidR="007C1305" w:rsidRPr="004E26DB">
        <w:rPr>
          <w:rFonts w:hint="eastAsia"/>
        </w:rPr>
        <w:t>JGJ</w:t>
      </w:r>
      <w:r w:rsidRPr="004E26DB">
        <w:rPr>
          <w:rFonts w:hint="eastAsia"/>
        </w:rPr>
        <w:t>18及相关产品标准的规定。</w:t>
      </w:r>
    </w:p>
    <w:p w:rsidR="007752BD" w:rsidRPr="004E26DB" w:rsidRDefault="007752BD" w:rsidP="007752BD">
      <w:pPr>
        <w:pStyle w:val="affffffffa"/>
      </w:pPr>
      <w:r w:rsidRPr="004E26DB">
        <w:rPr>
          <w:rFonts w:hint="eastAsia"/>
        </w:rPr>
        <w:t>预应力钢绞线应符合现行国家标准《预应力用钢绞线》</w:t>
      </w:r>
      <w:r w:rsidR="00CE1795" w:rsidRPr="004E26DB">
        <w:rPr>
          <w:rFonts w:hint="eastAsia"/>
        </w:rPr>
        <w:t>GB/T</w:t>
      </w:r>
      <w:r w:rsidRPr="004E26DB">
        <w:rPr>
          <w:rFonts w:hint="eastAsia"/>
        </w:rPr>
        <w:t>5224的规定。锚具应符合现行国家标准《预应力筋用锚具、夹具和连接器》</w:t>
      </w:r>
      <w:r w:rsidR="00CE1795" w:rsidRPr="004E26DB">
        <w:rPr>
          <w:rFonts w:hint="eastAsia"/>
        </w:rPr>
        <w:t>GB/T</w:t>
      </w:r>
      <w:r w:rsidRPr="004E26DB">
        <w:rPr>
          <w:rFonts w:hint="eastAsia"/>
        </w:rPr>
        <w:t>14370的规定。</w:t>
      </w:r>
    </w:p>
    <w:p w:rsidR="007752BD" w:rsidRPr="004E26DB" w:rsidRDefault="007752BD" w:rsidP="007752BD">
      <w:pPr>
        <w:pStyle w:val="affffffffa"/>
      </w:pPr>
      <w:r w:rsidRPr="004E26DB">
        <w:rPr>
          <w:rFonts w:hint="eastAsia"/>
        </w:rPr>
        <w:t>灌浆套筒应符合《钢筋连接用灌浆套筒》</w:t>
      </w:r>
      <w:r w:rsidR="00CE1795" w:rsidRPr="004E26DB">
        <w:rPr>
          <w:rFonts w:hint="eastAsia"/>
        </w:rPr>
        <w:t>JG/T</w:t>
      </w:r>
      <w:r w:rsidRPr="004E26DB">
        <w:rPr>
          <w:rFonts w:hint="eastAsia"/>
        </w:rPr>
        <w:t>398、灌浆料应符合《钢筋连接用套筒灌浆料》</w:t>
      </w:r>
      <w:r w:rsidR="00CE1795" w:rsidRPr="004E26DB">
        <w:rPr>
          <w:rFonts w:hint="eastAsia"/>
        </w:rPr>
        <w:t>JG/T</w:t>
      </w:r>
      <w:r w:rsidRPr="004E26DB">
        <w:rPr>
          <w:rFonts w:hint="eastAsia"/>
        </w:rPr>
        <w:t>408的相关标准的规定。</w:t>
      </w:r>
    </w:p>
    <w:p w:rsidR="005E694D" w:rsidRDefault="005E694D" w:rsidP="005E694D">
      <w:pPr>
        <w:pStyle w:val="affc"/>
        <w:spacing w:before="156" w:after="156"/>
      </w:pPr>
      <w:bookmarkStart w:id="44" w:name="_Toc134696333"/>
      <w:r w:rsidRPr="005E694D">
        <w:rPr>
          <w:rFonts w:hint="eastAsia"/>
        </w:rPr>
        <w:t>防水材料</w:t>
      </w:r>
      <w:bookmarkEnd w:id="44"/>
    </w:p>
    <w:p w:rsidR="005E694D" w:rsidRPr="00BF143A" w:rsidRDefault="002617F4" w:rsidP="002617F4">
      <w:pPr>
        <w:pStyle w:val="affffffffa"/>
      </w:pPr>
      <w:r w:rsidRPr="00BF143A">
        <w:rPr>
          <w:rFonts w:hint="eastAsia"/>
        </w:rPr>
        <w:t>密封垫宜选择构造合理且具备良好耐水性的橡胶类材料。弹性橡胶密封垫和遇水膨胀橡胶密封垫应符合现行国家标准《城市综合管廊工程技术规范》</w:t>
      </w:r>
      <w:r w:rsidR="00856372" w:rsidRPr="00BF143A">
        <w:rPr>
          <w:rFonts w:hint="eastAsia"/>
        </w:rPr>
        <w:t>GB</w:t>
      </w:r>
      <w:r w:rsidRPr="00BF143A">
        <w:rPr>
          <w:rFonts w:hint="eastAsia"/>
        </w:rPr>
        <w:t>50838的规定。</w:t>
      </w:r>
    </w:p>
    <w:p w:rsidR="002617F4" w:rsidRPr="00BF143A" w:rsidRDefault="00272C40" w:rsidP="00272C40">
      <w:pPr>
        <w:pStyle w:val="affffffffa"/>
      </w:pPr>
      <w:r w:rsidRPr="00BF143A">
        <w:rPr>
          <w:rFonts w:hint="eastAsia"/>
        </w:rPr>
        <w:t>防水密封胶宜选用耐候性密封胶，与混凝土具有良好的相容性，并具备低温柔性、防霉性和耐久性。当采用聚硫类密封胶产品时，应符合现行行业标准《聚硫建筑密封膏》</w:t>
      </w:r>
      <w:r w:rsidR="00163DFD" w:rsidRPr="00BF143A">
        <w:rPr>
          <w:rFonts w:hint="eastAsia"/>
        </w:rPr>
        <w:t>JC/T</w:t>
      </w:r>
      <w:r w:rsidRPr="00BF143A">
        <w:rPr>
          <w:rFonts w:hint="eastAsia"/>
        </w:rPr>
        <w:t>483的规定。当选用硅酮类密封胶产品时，应满足现行国家标准《硅酮建筑密封胶》</w:t>
      </w:r>
      <w:r w:rsidR="00163DFD" w:rsidRPr="00BF143A">
        <w:rPr>
          <w:rFonts w:hint="eastAsia"/>
        </w:rPr>
        <w:t>GB/T</w:t>
      </w:r>
      <w:r w:rsidRPr="00BF143A">
        <w:rPr>
          <w:rFonts w:hint="eastAsia"/>
        </w:rPr>
        <w:t>14683的规定。</w:t>
      </w:r>
    </w:p>
    <w:p w:rsidR="00272C40" w:rsidRPr="00BF143A" w:rsidRDefault="00272C40" w:rsidP="00272C40">
      <w:pPr>
        <w:pStyle w:val="affffffffa"/>
      </w:pPr>
      <w:r w:rsidRPr="00BF143A">
        <w:rPr>
          <w:rFonts w:hint="eastAsia"/>
        </w:rPr>
        <w:t>预制装配式混凝土构件可根据工程需要采用防水层，防水层所用防水材料应符合现行国标《城市综合管廊工程技术规范》</w:t>
      </w:r>
      <w:r w:rsidR="00163DFD" w:rsidRPr="00BF143A">
        <w:rPr>
          <w:rFonts w:hint="eastAsia"/>
        </w:rPr>
        <w:t>GB</w:t>
      </w:r>
      <w:r w:rsidRPr="00BF143A">
        <w:rPr>
          <w:rFonts w:hint="eastAsia"/>
        </w:rPr>
        <w:t>50838和《地下工程防水技术规范》</w:t>
      </w:r>
      <w:r w:rsidR="00163DFD" w:rsidRPr="00BF143A">
        <w:rPr>
          <w:rFonts w:hint="eastAsia"/>
        </w:rPr>
        <w:t>GB</w:t>
      </w:r>
      <w:r w:rsidRPr="00BF143A">
        <w:rPr>
          <w:rFonts w:hint="eastAsia"/>
        </w:rPr>
        <w:t>50108的规定。</w:t>
      </w:r>
    </w:p>
    <w:p w:rsidR="00272C40" w:rsidRPr="00BF143A" w:rsidRDefault="00FD4A5F" w:rsidP="00FD4A5F">
      <w:pPr>
        <w:pStyle w:val="affc"/>
        <w:spacing w:before="156" w:after="156"/>
      </w:pPr>
      <w:bookmarkStart w:id="45" w:name="_Toc134696334"/>
      <w:r w:rsidRPr="00BF143A">
        <w:rPr>
          <w:rFonts w:hint="eastAsia"/>
        </w:rPr>
        <w:t>辅助材料</w:t>
      </w:r>
      <w:bookmarkEnd w:id="45"/>
    </w:p>
    <w:p w:rsidR="00FD4A5F" w:rsidRPr="00BF143A" w:rsidRDefault="00FD4A5F" w:rsidP="00FD4A5F">
      <w:pPr>
        <w:pStyle w:val="affffffffa"/>
      </w:pPr>
      <w:r w:rsidRPr="00BF143A">
        <w:rPr>
          <w:rFonts w:hint="eastAsia"/>
        </w:rPr>
        <w:t>钢筋阻锈剂性能指标应符合国家现行标准《混凝土防腐阻锈剂》</w:t>
      </w:r>
      <w:r w:rsidR="00624FC1" w:rsidRPr="00BF143A">
        <w:rPr>
          <w:rFonts w:hint="eastAsia"/>
        </w:rPr>
        <w:t>GB/T</w:t>
      </w:r>
      <w:r w:rsidRPr="00BF143A">
        <w:rPr>
          <w:rFonts w:hint="eastAsia"/>
        </w:rPr>
        <w:t>31296和《钢筋阻锈</w:t>
      </w:r>
      <w:r w:rsidRPr="00BF143A">
        <w:rPr>
          <w:rFonts w:hint="eastAsia"/>
        </w:rPr>
        <w:lastRenderedPageBreak/>
        <w:t>剂应用技术规程》</w:t>
      </w:r>
      <w:r w:rsidR="00624FC1" w:rsidRPr="00BF143A">
        <w:rPr>
          <w:rFonts w:hint="eastAsia"/>
        </w:rPr>
        <w:t>JGJ/T</w:t>
      </w:r>
      <w:r w:rsidRPr="00BF143A">
        <w:rPr>
          <w:rFonts w:hint="eastAsia"/>
        </w:rPr>
        <w:t>192。</w:t>
      </w:r>
    </w:p>
    <w:p w:rsidR="00F039B1" w:rsidRPr="00BF143A" w:rsidRDefault="00F039B1" w:rsidP="00F039B1">
      <w:pPr>
        <w:pStyle w:val="affffffffa"/>
      </w:pPr>
      <w:r w:rsidRPr="00BF143A">
        <w:rPr>
          <w:rFonts w:hint="eastAsia"/>
        </w:rPr>
        <w:t>混凝土抗硫酸盐类侵蚀防腐剂性能指标应符合现行标准《混凝土抗硫酸盐类侵蚀防腐剂》</w:t>
      </w:r>
      <w:r w:rsidR="00624FC1" w:rsidRPr="00BF143A">
        <w:rPr>
          <w:rFonts w:hint="eastAsia"/>
        </w:rPr>
        <w:t>JC/T</w:t>
      </w:r>
      <w:r w:rsidRPr="00BF143A">
        <w:rPr>
          <w:rFonts w:hint="eastAsia"/>
        </w:rPr>
        <w:t>1011和《工业建筑防腐蚀设计标准》</w:t>
      </w:r>
      <w:r w:rsidR="00624FC1" w:rsidRPr="00BF143A">
        <w:rPr>
          <w:rFonts w:hint="eastAsia"/>
        </w:rPr>
        <w:t>GB</w:t>
      </w:r>
      <w:r w:rsidRPr="00BF143A">
        <w:rPr>
          <w:rFonts w:hint="eastAsia"/>
        </w:rPr>
        <w:t>50046的规定。</w:t>
      </w:r>
    </w:p>
    <w:p w:rsidR="006D484F" w:rsidRDefault="006D484F" w:rsidP="006D484F">
      <w:pPr>
        <w:pStyle w:val="affb"/>
        <w:spacing w:before="312" w:after="312"/>
      </w:pPr>
      <w:bookmarkStart w:id="46" w:name="_Toc134696335"/>
      <w:r w:rsidRPr="006D484F">
        <w:rPr>
          <w:rFonts w:hint="eastAsia"/>
        </w:rPr>
        <w:t>总体设计</w:t>
      </w:r>
      <w:bookmarkEnd w:id="46"/>
    </w:p>
    <w:p w:rsidR="006D484F" w:rsidRDefault="006D484F" w:rsidP="006D484F">
      <w:pPr>
        <w:pStyle w:val="affc"/>
        <w:spacing w:before="156" w:after="156"/>
      </w:pPr>
      <w:bookmarkStart w:id="47" w:name="_Toc134696336"/>
      <w:r w:rsidRPr="006D484F">
        <w:rPr>
          <w:rFonts w:hint="eastAsia"/>
        </w:rPr>
        <w:t>一般规定</w:t>
      </w:r>
      <w:bookmarkEnd w:id="47"/>
    </w:p>
    <w:p w:rsidR="00F039B1" w:rsidRPr="00365F97" w:rsidRDefault="00495FE2" w:rsidP="00495FE2">
      <w:pPr>
        <w:pStyle w:val="affffffffa"/>
      </w:pPr>
      <w:r w:rsidRPr="00365F97">
        <w:rPr>
          <w:rFonts w:hint="eastAsia"/>
        </w:rPr>
        <w:t>总体设计应包含平面、纵断面、横断面、节点、预制化构件及施工工法选择。</w:t>
      </w:r>
    </w:p>
    <w:p w:rsidR="00495FE2" w:rsidRPr="00365F97" w:rsidRDefault="0026103A" w:rsidP="0026103A">
      <w:pPr>
        <w:pStyle w:val="affffffffa"/>
      </w:pPr>
      <w:r w:rsidRPr="00365F97">
        <w:rPr>
          <w:rFonts w:hint="eastAsia"/>
        </w:rPr>
        <w:t>预制装配式混凝土综合管廊总体设计应采用以标准化设计、工厂化生产、装配化施工、信息化管理等为主要特征的工业化生产方式进行设计。</w:t>
      </w:r>
    </w:p>
    <w:p w:rsidR="0026103A" w:rsidRPr="00365F97" w:rsidRDefault="00143F2D" w:rsidP="00143F2D">
      <w:pPr>
        <w:pStyle w:val="affffffffa"/>
      </w:pPr>
      <w:r w:rsidRPr="00365F97">
        <w:rPr>
          <w:rFonts w:hint="eastAsia"/>
        </w:rPr>
        <w:t>预制装配式混凝土综合管廊适用于</w:t>
      </w:r>
      <w:r w:rsidR="0026103A" w:rsidRPr="00365F97">
        <w:rPr>
          <w:rFonts w:hint="eastAsia"/>
        </w:rPr>
        <w:t>平面布置简单且能满足标准化生产要求的标准节段和普通节段，非标节段可根据实际情况采用预制与现浇相结合的处理方式。</w:t>
      </w:r>
    </w:p>
    <w:p w:rsidR="0026103A" w:rsidRPr="00365F97" w:rsidRDefault="0026103A" w:rsidP="0026103A">
      <w:pPr>
        <w:pStyle w:val="affffffffa"/>
      </w:pPr>
      <w:r w:rsidRPr="00365F97">
        <w:rPr>
          <w:rFonts w:hint="eastAsia"/>
        </w:rPr>
        <w:t>预制装配式混凝土综合管廊应进行模数协调，通过模数设计确定预制主体结构、预制构件、设备与管线以及预留预埋的尺寸和定位。</w:t>
      </w:r>
    </w:p>
    <w:p w:rsidR="0026103A" w:rsidRPr="00365F97" w:rsidRDefault="0026103A" w:rsidP="0026103A">
      <w:pPr>
        <w:pStyle w:val="affc"/>
        <w:spacing w:before="156" w:after="156"/>
      </w:pPr>
      <w:bookmarkStart w:id="48" w:name="_Toc134696337"/>
      <w:r w:rsidRPr="00365F97">
        <w:rPr>
          <w:rFonts w:hint="eastAsia"/>
        </w:rPr>
        <w:t>空间设计</w:t>
      </w:r>
      <w:bookmarkEnd w:id="48"/>
    </w:p>
    <w:p w:rsidR="0026103A" w:rsidRPr="00365F97" w:rsidRDefault="0026103A" w:rsidP="00CB69B8">
      <w:pPr>
        <w:pStyle w:val="affffffffa"/>
      </w:pPr>
      <w:r w:rsidRPr="00365F97">
        <w:rPr>
          <w:rFonts w:hint="eastAsia"/>
        </w:rPr>
        <w:t>预制装配式混凝土综合管廊平面线形宜与道路、公路、铁路、轨道交通平行，宜沿直线布置，需转弯时，弯折角度不宜小于120°。当位于曲线段时，最小转弯半径应满足管廊内各种管线的转弯半径要求。</w:t>
      </w:r>
    </w:p>
    <w:p w:rsidR="00A50A55" w:rsidRPr="00365F97" w:rsidRDefault="00A50A55" w:rsidP="00A50A55">
      <w:pPr>
        <w:pStyle w:val="affffffffa"/>
      </w:pPr>
      <w:r w:rsidRPr="00365F97">
        <w:rPr>
          <w:rFonts w:hint="eastAsia"/>
        </w:rPr>
        <w:t>预制装配式混凝土综合管廊穿越城市快速路、主干路、铁路、公路、轨道交通、河道、大直径管道及其他地下建（构）筑物时，宜垂直穿越；受条件限制时可斜向穿越，最小交叉角不宜小于60°，低于60°时应结合施工安装及运营期安全，充分考虑侧向加宽必要性及构件连接可靠性。</w:t>
      </w:r>
    </w:p>
    <w:p w:rsidR="00A50A55" w:rsidRPr="00365F97" w:rsidRDefault="00A50A55" w:rsidP="00A50A55">
      <w:pPr>
        <w:pStyle w:val="affffffffa"/>
      </w:pPr>
      <w:r w:rsidRPr="00365F97">
        <w:rPr>
          <w:rFonts w:hint="eastAsia"/>
        </w:rPr>
        <w:t>预制装配式混凝土综合管廊的覆土深度应根据抗浮标准、地下管线、河道规划、地下建（构）筑物、绿化种植、地质情况等综合确定，并宜满足管线引出或穿越、通风设置的需求。综合管廊与既有大直径管道（给水、排水）、地下建（构）造物（地铁地下车站、地下道路、电力隧道、人行通道、桥桩等）交叉时应对现浇式和预制式进行综合比选确定。</w:t>
      </w:r>
    </w:p>
    <w:p w:rsidR="00A50A55" w:rsidRPr="00365F97" w:rsidRDefault="00A50A55" w:rsidP="00A50A55">
      <w:pPr>
        <w:pStyle w:val="affffffffa"/>
      </w:pPr>
      <w:r w:rsidRPr="00365F97">
        <w:rPr>
          <w:rFonts w:hint="eastAsia"/>
        </w:rPr>
        <w:t>预制装配式混凝土综合管廊线路设计纵向坡度不宜大于5%。</w:t>
      </w:r>
    </w:p>
    <w:p w:rsidR="00A50A55" w:rsidRPr="00365F97" w:rsidRDefault="00A50A55" w:rsidP="00A50A55">
      <w:pPr>
        <w:pStyle w:val="affffffffa"/>
      </w:pPr>
      <w:r w:rsidRPr="00365F97">
        <w:rPr>
          <w:rFonts w:hint="eastAsia"/>
        </w:rPr>
        <w:t>预制装配式混凝土综合管廊施工前应根据选择的工法，优化和完善空间设计，考虑与其他拟建、已建、改建等地下建（构）造物设施间预留空间，避免相互干扰。</w:t>
      </w:r>
    </w:p>
    <w:p w:rsidR="00A50A55" w:rsidRPr="00365F97" w:rsidRDefault="00A50A55" w:rsidP="00A50A55">
      <w:pPr>
        <w:pStyle w:val="affffffffa"/>
      </w:pPr>
      <w:r w:rsidRPr="00365F97">
        <w:rPr>
          <w:rFonts w:hint="eastAsia"/>
        </w:rPr>
        <w:t>预制装配式混凝土综合管廊节点设计时，吊装口、通风口、逃生口、人员出入口、分支口等应统筹考虑，宜集中设置。</w:t>
      </w:r>
    </w:p>
    <w:p w:rsidR="002322D3" w:rsidRDefault="002322D3" w:rsidP="002322D3">
      <w:pPr>
        <w:pStyle w:val="affc"/>
        <w:spacing w:before="156" w:after="156"/>
      </w:pPr>
      <w:bookmarkStart w:id="49" w:name="_Toc134696338"/>
      <w:r w:rsidRPr="002322D3">
        <w:rPr>
          <w:rFonts w:hint="eastAsia"/>
        </w:rPr>
        <w:t>断面设计</w:t>
      </w:r>
      <w:bookmarkEnd w:id="49"/>
    </w:p>
    <w:p w:rsidR="002322D3" w:rsidRPr="00365F97" w:rsidRDefault="002322D3" w:rsidP="002322D3">
      <w:pPr>
        <w:pStyle w:val="affffffffa"/>
      </w:pPr>
      <w:r w:rsidRPr="00365F97">
        <w:rPr>
          <w:rFonts w:hint="eastAsia"/>
        </w:rPr>
        <w:t>预制装配式混凝土综合管廊的断面形式及尺寸应根据覆土深度、施工方法及容纳的管线种类、数量、分支、运输、安装、运行、维护等要求综合确定，宜采用模块化、标准化设计及BIM技术。</w:t>
      </w:r>
    </w:p>
    <w:p w:rsidR="002322D3" w:rsidRPr="00365F97" w:rsidRDefault="002322D3" w:rsidP="002322D3">
      <w:pPr>
        <w:pStyle w:val="affffffffa"/>
      </w:pPr>
      <w:r w:rsidRPr="00365F97">
        <w:rPr>
          <w:rFonts w:hint="eastAsia"/>
        </w:rPr>
        <w:t>预制装配式混凝土综合管廊断面设计时，应预留管道排气阀、补偿器、阀门等附件安装、运行、维护作业所需要的空间。</w:t>
      </w:r>
    </w:p>
    <w:p w:rsidR="002322D3" w:rsidRPr="00365F97" w:rsidRDefault="002322D3" w:rsidP="002322D3">
      <w:pPr>
        <w:pStyle w:val="affffffffa"/>
      </w:pPr>
      <w:r w:rsidRPr="00365F97">
        <w:rPr>
          <w:rFonts w:hint="eastAsia"/>
        </w:rPr>
        <w:t>预制装配式混凝土综合管廊标准断面内部净高应根据容纳管线的种类、规格、数量、安装要求等确定，并满足下列规定：</w:t>
      </w:r>
    </w:p>
    <w:p w:rsidR="00506E88" w:rsidRPr="00365F97" w:rsidRDefault="00A82E68" w:rsidP="005F3229">
      <w:pPr>
        <w:pStyle w:val="affffff5"/>
        <w:numPr>
          <w:ilvl w:val="1"/>
          <w:numId w:val="33"/>
        </w:numPr>
      </w:pPr>
      <w:r w:rsidRPr="00365F97">
        <w:rPr>
          <w:rFonts w:hint="eastAsia"/>
        </w:rPr>
        <w:t>干、支线管廊的内部净高不宜小于2.4m；</w:t>
      </w:r>
    </w:p>
    <w:p w:rsidR="00A82E68" w:rsidRPr="00365F97" w:rsidRDefault="00A82E68" w:rsidP="005F3229">
      <w:pPr>
        <w:pStyle w:val="affffff5"/>
        <w:numPr>
          <w:ilvl w:val="1"/>
          <w:numId w:val="33"/>
        </w:numPr>
      </w:pPr>
      <w:r w:rsidRPr="00365F97">
        <w:rPr>
          <w:rFonts w:hint="eastAsia"/>
        </w:rPr>
        <w:t>特殊情况下支线管廊的内部净高可降至2.2m；</w:t>
      </w:r>
    </w:p>
    <w:p w:rsidR="00A82E68" w:rsidRPr="00365F97" w:rsidRDefault="00A82E68" w:rsidP="005F3229">
      <w:pPr>
        <w:pStyle w:val="affffff5"/>
        <w:numPr>
          <w:ilvl w:val="1"/>
          <w:numId w:val="33"/>
        </w:numPr>
      </w:pPr>
      <w:r w:rsidRPr="00365F97">
        <w:rPr>
          <w:rFonts w:hint="eastAsia"/>
        </w:rPr>
        <w:lastRenderedPageBreak/>
        <w:t>通行缆线管廊的内部净高不宜小于1.9m；</w:t>
      </w:r>
    </w:p>
    <w:p w:rsidR="00A82E68" w:rsidRPr="00365F97" w:rsidRDefault="00A82E68" w:rsidP="005F3229">
      <w:pPr>
        <w:pStyle w:val="affffff5"/>
        <w:numPr>
          <w:ilvl w:val="1"/>
          <w:numId w:val="33"/>
        </w:numPr>
      </w:pPr>
      <w:r w:rsidRPr="00365F97">
        <w:rPr>
          <w:rFonts w:hint="eastAsia"/>
        </w:rPr>
        <w:t>与其他地下建（构）筑物交叉的局部区段的管廊净高不得小于1.6m；</w:t>
      </w:r>
    </w:p>
    <w:p w:rsidR="00A82E68" w:rsidRPr="00365F97" w:rsidRDefault="00A82E68" w:rsidP="005F3229">
      <w:pPr>
        <w:pStyle w:val="affffff5"/>
        <w:numPr>
          <w:ilvl w:val="1"/>
          <w:numId w:val="33"/>
        </w:numPr>
      </w:pPr>
      <w:r w:rsidRPr="00365F97">
        <w:rPr>
          <w:rFonts w:hint="eastAsia"/>
        </w:rPr>
        <w:t>综合管廊内两侧设置支架或管道时，检修通道净宽不宜小于1.0m；</w:t>
      </w:r>
    </w:p>
    <w:p w:rsidR="00A82E68" w:rsidRPr="00365F97" w:rsidRDefault="00A82E68" w:rsidP="005F3229">
      <w:pPr>
        <w:pStyle w:val="affffff5"/>
        <w:numPr>
          <w:ilvl w:val="1"/>
          <w:numId w:val="33"/>
        </w:numPr>
      </w:pPr>
      <w:r w:rsidRPr="00365F97">
        <w:rPr>
          <w:rFonts w:hint="eastAsia"/>
        </w:rPr>
        <w:t>单侧设置支架或管道时，检修通道净宽不宜小于0.9m；</w:t>
      </w:r>
    </w:p>
    <w:p w:rsidR="00A82E68" w:rsidRPr="00365F97" w:rsidRDefault="00A82E68" w:rsidP="005F3229">
      <w:pPr>
        <w:pStyle w:val="affffff5"/>
        <w:numPr>
          <w:ilvl w:val="1"/>
          <w:numId w:val="33"/>
        </w:numPr>
      </w:pPr>
      <w:r w:rsidRPr="00365F97">
        <w:rPr>
          <w:rFonts w:hint="eastAsia"/>
        </w:rPr>
        <w:t>配备检修车的综合管廊检修通道宽度不宜小于2.2m，同时须兼顾最大管道安装空间及检修车行使转弯半径的需要。</w:t>
      </w:r>
    </w:p>
    <w:p w:rsidR="006303F2" w:rsidRPr="00365F97" w:rsidRDefault="006303F2" w:rsidP="006303F2">
      <w:pPr>
        <w:pStyle w:val="affffffffa"/>
      </w:pPr>
      <w:r w:rsidRPr="00365F97">
        <w:rPr>
          <w:rFonts w:hint="eastAsia"/>
        </w:rPr>
        <w:t>预制装配式混凝土综合管廊采用明挖、暗挖等施工方法时，断面设计应考虑预制化构件施工安装空间及临时支护结构的技术要求。</w:t>
      </w:r>
    </w:p>
    <w:p w:rsidR="006303F2" w:rsidRPr="00365F97" w:rsidRDefault="006303F2" w:rsidP="006303F2">
      <w:pPr>
        <w:pStyle w:val="affffffffa"/>
      </w:pPr>
      <w:r w:rsidRPr="00365F97">
        <w:rPr>
          <w:rFonts w:hint="eastAsia"/>
        </w:rPr>
        <w:t>吊装口、通风口、逃生口、人员出入口、分支口等节点平面布置应根据管廊的分类形式、运营维护要求、周边环境条件等综合考虑确定，施工方式应同时兼顾周边条件和难易程度对现浇式和预制式进行综合比选确定。</w:t>
      </w:r>
    </w:p>
    <w:p w:rsidR="00AF1F7A" w:rsidRPr="00365F97" w:rsidRDefault="00AF1F7A" w:rsidP="00AF1F7A">
      <w:pPr>
        <w:pStyle w:val="affc"/>
        <w:spacing w:before="156" w:after="156"/>
      </w:pPr>
      <w:bookmarkStart w:id="50" w:name="_Toc134696339"/>
      <w:r w:rsidRPr="00365F97">
        <w:rPr>
          <w:rFonts w:hint="eastAsia"/>
        </w:rPr>
        <w:t>节点设计</w:t>
      </w:r>
      <w:bookmarkEnd w:id="50"/>
    </w:p>
    <w:p w:rsidR="00AF1F7A" w:rsidRPr="00365F97" w:rsidRDefault="00C24408" w:rsidP="00C24408">
      <w:pPr>
        <w:pStyle w:val="affffffffa"/>
      </w:pPr>
      <w:r w:rsidRPr="00365F97">
        <w:rPr>
          <w:rFonts w:hint="eastAsia"/>
        </w:rPr>
        <w:t>预制装配式混凝土综合管廊内应设置工程管线敷设、消防、通风、供电、照明、监控、排水、标识等所需的桥架及预埋件，预留预埋的构件宜为可调整式。</w:t>
      </w:r>
    </w:p>
    <w:p w:rsidR="00C24408" w:rsidRPr="00365F97" w:rsidRDefault="00C24408" w:rsidP="00C24408">
      <w:pPr>
        <w:pStyle w:val="affffffffa"/>
      </w:pPr>
      <w:r w:rsidRPr="00365F97">
        <w:rPr>
          <w:rFonts w:hint="eastAsia"/>
        </w:rPr>
        <w:t>顶板和底板处，应设置供管道及附件安装用的预留预埋构件，确需植筋的应符合现行《混凝土结构后锚固技术规程》</w:t>
      </w:r>
      <w:r w:rsidR="001E2E4E" w:rsidRPr="00365F97">
        <w:rPr>
          <w:rFonts w:hint="eastAsia"/>
        </w:rPr>
        <w:t>JGJ</w:t>
      </w:r>
      <w:r w:rsidRPr="00365F97">
        <w:rPr>
          <w:rFonts w:hint="eastAsia"/>
        </w:rPr>
        <w:t>145有关规定。</w:t>
      </w:r>
    </w:p>
    <w:p w:rsidR="00C24408" w:rsidRPr="00365F97" w:rsidRDefault="00C24408" w:rsidP="00C24408">
      <w:pPr>
        <w:pStyle w:val="affffffffa"/>
      </w:pPr>
      <w:r w:rsidRPr="00365F97">
        <w:rPr>
          <w:rFonts w:hint="eastAsia"/>
        </w:rPr>
        <w:t>电力电缆支架设置应符合现行《电力工程电缆设计规范》</w:t>
      </w:r>
      <w:r w:rsidR="009701B5" w:rsidRPr="00365F97">
        <w:rPr>
          <w:rFonts w:hint="eastAsia"/>
        </w:rPr>
        <w:t>GB</w:t>
      </w:r>
      <w:r w:rsidRPr="00365F97">
        <w:rPr>
          <w:rFonts w:hint="eastAsia"/>
        </w:rPr>
        <w:t>50217及《综合管廊线缆敷设与安装》17GL601的有关规定，对没有规定的如特高压电力管廊应专项论证。</w:t>
      </w:r>
    </w:p>
    <w:p w:rsidR="00C24408" w:rsidRPr="00365F97" w:rsidRDefault="00C24408" w:rsidP="00C24408">
      <w:pPr>
        <w:pStyle w:val="affffffffa"/>
      </w:pPr>
      <w:r w:rsidRPr="00365F97">
        <w:rPr>
          <w:rFonts w:hint="eastAsia"/>
        </w:rPr>
        <w:t>通信线缆桥架设置应符合国家现行《综合布线系统工程设计规范》</w:t>
      </w:r>
      <w:r w:rsidR="00400011" w:rsidRPr="00365F97">
        <w:rPr>
          <w:rFonts w:hint="eastAsia"/>
        </w:rPr>
        <w:t>GB</w:t>
      </w:r>
      <w:r w:rsidRPr="00365F97">
        <w:rPr>
          <w:rFonts w:hint="eastAsia"/>
        </w:rPr>
        <w:t>50311和《光缆进线室设计规定》</w:t>
      </w:r>
      <w:r w:rsidR="00400011" w:rsidRPr="00365F97">
        <w:rPr>
          <w:rFonts w:hint="eastAsia"/>
        </w:rPr>
        <w:t>YD/T</w:t>
      </w:r>
      <w:r w:rsidRPr="00365F97">
        <w:rPr>
          <w:rFonts w:hint="eastAsia"/>
        </w:rPr>
        <w:t>5151的有关规定。</w:t>
      </w:r>
    </w:p>
    <w:p w:rsidR="00C24408" w:rsidRPr="00365F97" w:rsidRDefault="00C24408" w:rsidP="00C24408">
      <w:pPr>
        <w:pStyle w:val="affffffffa"/>
      </w:pPr>
      <w:r w:rsidRPr="00365F97">
        <w:rPr>
          <w:rFonts w:hint="eastAsia"/>
        </w:rPr>
        <w:t>给水排水管支座设置应结合管道尺寸、材质、转角、施工等条件由有资质单位根据需求进行综合设计，并参照现行《综合管廊给水管道及排水设施》17GL301、17GL302的有关规定执行。给排水管道的三通、弯头以及其他应力集中部位应设置支撑或预埋件。</w:t>
      </w:r>
    </w:p>
    <w:p w:rsidR="00C24408" w:rsidRDefault="00C24408" w:rsidP="00C24408">
      <w:pPr>
        <w:pStyle w:val="affc"/>
        <w:spacing w:before="156" w:after="156"/>
      </w:pPr>
      <w:bookmarkStart w:id="51" w:name="_Toc134696340"/>
      <w:r w:rsidRPr="00C24408">
        <w:rPr>
          <w:rFonts w:hint="eastAsia"/>
        </w:rPr>
        <w:t>防水设计</w:t>
      </w:r>
      <w:bookmarkEnd w:id="51"/>
    </w:p>
    <w:p w:rsidR="00C24408" w:rsidRPr="008C6980" w:rsidRDefault="00C24408" w:rsidP="00C24408">
      <w:pPr>
        <w:pStyle w:val="affffffffa"/>
      </w:pPr>
      <w:r w:rsidRPr="008C6980">
        <w:rPr>
          <w:rFonts w:hint="eastAsia"/>
        </w:rPr>
        <w:t>预制装配式混凝土综合管廊防水应遵循“以结构自防水为根本，以接缝防水为重点，多道设防，综合治理”的原则。</w:t>
      </w:r>
    </w:p>
    <w:p w:rsidR="00C24408" w:rsidRPr="008C6980" w:rsidRDefault="00C24408" w:rsidP="00274F3B">
      <w:pPr>
        <w:pStyle w:val="affffffffa"/>
      </w:pPr>
      <w:r w:rsidRPr="008C6980">
        <w:rPr>
          <w:rFonts w:hint="eastAsia"/>
        </w:rPr>
        <w:t>预制装配式混凝土综合管廊防水措施的设计、使用材料、施工方法等，应符合</w:t>
      </w:r>
      <w:r w:rsidR="00274F3B" w:rsidRPr="008C6980">
        <w:rPr>
          <w:rFonts w:hint="eastAsia"/>
        </w:rPr>
        <w:t>《建筑与市政工程防水通用规范》</w:t>
      </w:r>
      <w:r w:rsidR="00210309" w:rsidRPr="008C6980">
        <w:rPr>
          <w:rFonts w:hint="eastAsia"/>
        </w:rPr>
        <w:t>GB</w:t>
      </w:r>
      <w:r w:rsidR="00274F3B" w:rsidRPr="008C6980">
        <w:rPr>
          <w:rFonts w:hint="eastAsia"/>
        </w:rPr>
        <w:t>55030</w:t>
      </w:r>
      <w:r w:rsidRPr="008C6980">
        <w:rPr>
          <w:rFonts w:hint="eastAsia"/>
        </w:rPr>
        <w:t>有关要求。</w:t>
      </w:r>
    </w:p>
    <w:p w:rsidR="00C24408" w:rsidRPr="008C6980" w:rsidRDefault="00C24408" w:rsidP="00C24408">
      <w:pPr>
        <w:pStyle w:val="affffffffa"/>
      </w:pPr>
      <w:r w:rsidRPr="008C6980">
        <w:rPr>
          <w:rFonts w:hint="eastAsia"/>
        </w:rPr>
        <w:t>预制装配式混凝土综合管廊防水等级的要求应符合以下规定：</w:t>
      </w:r>
    </w:p>
    <w:p w:rsidR="00C24408" w:rsidRPr="008C6980" w:rsidRDefault="00C24408" w:rsidP="005F3229">
      <w:pPr>
        <w:pStyle w:val="affffff5"/>
        <w:numPr>
          <w:ilvl w:val="1"/>
          <w:numId w:val="34"/>
        </w:numPr>
      </w:pPr>
      <w:r w:rsidRPr="008C6980">
        <w:rPr>
          <w:rFonts w:hint="eastAsia"/>
        </w:rPr>
        <w:t>防水等级标准不低于二级，主体结构应采用防水混凝土，并应根据不低于二级防水等级要求采取其他防水措施；</w:t>
      </w:r>
    </w:p>
    <w:p w:rsidR="00C24408" w:rsidRPr="008C6980" w:rsidRDefault="00C24408" w:rsidP="005F3229">
      <w:pPr>
        <w:pStyle w:val="affffff5"/>
        <w:numPr>
          <w:ilvl w:val="1"/>
          <w:numId w:val="34"/>
        </w:numPr>
      </w:pPr>
      <w:r w:rsidRPr="008C6980">
        <w:rPr>
          <w:rFonts w:hint="eastAsia"/>
        </w:rPr>
        <w:t>当管廊处于侵蚀性介质的地层时，应采取相应的耐侵蚀混凝土或外涂耐侵蚀的外防水涂层的措施；当处于严重腐蚀地层时，可同时采取耐侵蚀混凝土和外涂耐侵蚀的外防水涂层措施；</w:t>
      </w:r>
    </w:p>
    <w:p w:rsidR="00C24408" w:rsidRPr="008C6980" w:rsidRDefault="00C24408" w:rsidP="005F3229">
      <w:pPr>
        <w:pStyle w:val="affffff5"/>
        <w:numPr>
          <w:ilvl w:val="1"/>
          <w:numId w:val="34"/>
        </w:numPr>
      </w:pPr>
      <w:r w:rsidRPr="008C6980">
        <w:rPr>
          <w:rFonts w:hint="eastAsia"/>
        </w:rPr>
        <w:t>防水混凝土的设计抗渗等级，应符合表</w:t>
      </w:r>
      <w:r w:rsidRPr="008C6980">
        <w:t>1</w:t>
      </w:r>
      <w:r w:rsidRPr="008C6980">
        <w:rPr>
          <w:rFonts w:hint="eastAsia"/>
        </w:rPr>
        <w:t>的规定。</w:t>
      </w:r>
    </w:p>
    <w:p w:rsidR="005E6F4C" w:rsidRPr="008C6980" w:rsidRDefault="005E6F4C" w:rsidP="005E6F4C">
      <w:pPr>
        <w:pStyle w:val="affffffffa"/>
      </w:pPr>
      <w:r w:rsidRPr="008C6980">
        <w:rPr>
          <w:rFonts w:hint="eastAsia"/>
        </w:rPr>
        <w:t>变形缝防水应符合以下规定：</w:t>
      </w:r>
    </w:p>
    <w:p w:rsidR="005E6F4C" w:rsidRPr="008C6980" w:rsidRDefault="005E6F4C" w:rsidP="005F3229">
      <w:pPr>
        <w:pStyle w:val="affffff5"/>
        <w:numPr>
          <w:ilvl w:val="1"/>
          <w:numId w:val="35"/>
        </w:numPr>
      </w:pPr>
      <w:r w:rsidRPr="008C6980">
        <w:rPr>
          <w:rFonts w:hint="eastAsia"/>
        </w:rPr>
        <w:t>预制装配式混凝土综合管廊的变形缝最大允许沉降差值不应大于30mm；</w:t>
      </w:r>
    </w:p>
    <w:p w:rsidR="005E6F4C" w:rsidRPr="008C6980" w:rsidRDefault="005E6F4C" w:rsidP="005F3229">
      <w:pPr>
        <w:pStyle w:val="affffff5"/>
        <w:numPr>
          <w:ilvl w:val="1"/>
          <w:numId w:val="35"/>
        </w:numPr>
      </w:pPr>
      <w:r w:rsidRPr="008C6980">
        <w:rPr>
          <w:rFonts w:hint="eastAsia"/>
        </w:rPr>
        <w:t>预制装配式混凝土综合管廊的变形缝应加强防水措施，并宜采用柔性防水的方式进行防水处理；</w:t>
      </w:r>
    </w:p>
    <w:p w:rsidR="005E6F4C" w:rsidRPr="008C6980" w:rsidRDefault="005E6F4C" w:rsidP="005F3229">
      <w:pPr>
        <w:pStyle w:val="affffff5"/>
        <w:numPr>
          <w:ilvl w:val="1"/>
          <w:numId w:val="35"/>
        </w:numPr>
      </w:pPr>
      <w:r w:rsidRPr="008C6980">
        <w:rPr>
          <w:rFonts w:hint="eastAsia"/>
        </w:rPr>
        <w:t>变形缝应设置橡胶止水带、填缝材料和嵌缝材料等止水构造；</w:t>
      </w:r>
    </w:p>
    <w:p w:rsidR="005E6F4C" w:rsidRPr="008C6980" w:rsidRDefault="005E6F4C" w:rsidP="005F3229">
      <w:pPr>
        <w:pStyle w:val="affffff5"/>
        <w:numPr>
          <w:ilvl w:val="1"/>
          <w:numId w:val="35"/>
        </w:numPr>
      </w:pPr>
      <w:r w:rsidRPr="008C6980">
        <w:rPr>
          <w:rFonts w:hint="eastAsia"/>
        </w:rPr>
        <w:lastRenderedPageBreak/>
        <w:t>变形缝橡胶止水带首选中埋式止水带，其次可选外贴式止水带、附贴式或可卸式等内装式止水带；地下水丰富、水压力较大地段，宜采用中埋式止水带与外贴式止水带组合形式防水构造。</w:t>
      </w:r>
    </w:p>
    <w:p w:rsidR="00DF14E2" w:rsidRPr="008C6980" w:rsidRDefault="00DF14E2" w:rsidP="00DF14E2">
      <w:pPr>
        <w:pStyle w:val="affffff5"/>
        <w:ind w:left="851"/>
      </w:pPr>
    </w:p>
    <w:tbl>
      <w:tblPr>
        <w:tblW w:w="4444" w:type="pct"/>
        <w:tblInd w:w="959" w:type="dxa"/>
        <w:tblLook w:val="0000"/>
      </w:tblPr>
      <w:tblGrid>
        <w:gridCol w:w="2597"/>
        <w:gridCol w:w="2901"/>
        <w:gridCol w:w="3008"/>
      </w:tblGrid>
      <w:tr w:rsidR="008A7E24" w:rsidRPr="008C6980" w:rsidTr="00D9616F">
        <w:tc>
          <w:tcPr>
            <w:tcW w:w="1527" w:type="pct"/>
            <w:vAlign w:val="center"/>
          </w:tcPr>
          <w:p w:rsidR="008A7E24" w:rsidRPr="008C6980" w:rsidRDefault="008A7E24" w:rsidP="008A7E24">
            <w:pPr>
              <w:widowControl/>
              <w:spacing w:line="360" w:lineRule="auto"/>
              <w:jc w:val="center"/>
              <w:rPr>
                <w:rFonts w:cs="宋体"/>
                <w:color w:val="000000"/>
                <w:kern w:val="0"/>
                <w:sz w:val="24"/>
                <w:lang/>
              </w:rPr>
            </w:pPr>
            <w:r w:rsidRPr="008C6980">
              <w:rPr>
                <w:noProof/>
              </w:rPr>
              <w:drawing>
                <wp:inline distT="0" distB="0" distL="0" distR="0">
                  <wp:extent cx="1511300" cy="965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11300" cy="965200"/>
                          </a:xfrm>
                          <a:prstGeom prst="rect">
                            <a:avLst/>
                          </a:prstGeom>
                          <a:noFill/>
                          <a:ln>
                            <a:noFill/>
                          </a:ln>
                        </pic:spPr>
                      </pic:pic>
                    </a:graphicData>
                  </a:graphic>
                </wp:inline>
              </w:drawing>
            </w:r>
          </w:p>
        </w:tc>
        <w:tc>
          <w:tcPr>
            <w:tcW w:w="1705" w:type="pct"/>
            <w:vAlign w:val="center"/>
          </w:tcPr>
          <w:p w:rsidR="008A7E24" w:rsidRPr="008C6980" w:rsidRDefault="008A7E24" w:rsidP="008A7E24">
            <w:pPr>
              <w:widowControl/>
              <w:spacing w:line="360" w:lineRule="auto"/>
              <w:jc w:val="center"/>
              <w:rPr>
                <w:rFonts w:cs="宋体"/>
                <w:color w:val="000000"/>
                <w:kern w:val="0"/>
                <w:sz w:val="24"/>
                <w:lang/>
              </w:rPr>
            </w:pPr>
            <w:r w:rsidRPr="008C6980">
              <w:rPr>
                <w:noProof/>
              </w:rPr>
              <w:drawing>
                <wp:inline distT="0" distB="0" distL="0" distR="0">
                  <wp:extent cx="1492250" cy="927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92250" cy="927100"/>
                          </a:xfrm>
                          <a:prstGeom prst="rect">
                            <a:avLst/>
                          </a:prstGeom>
                          <a:noFill/>
                          <a:ln>
                            <a:noFill/>
                          </a:ln>
                        </pic:spPr>
                      </pic:pic>
                    </a:graphicData>
                  </a:graphic>
                </wp:inline>
              </w:drawing>
            </w:r>
          </w:p>
        </w:tc>
        <w:tc>
          <w:tcPr>
            <w:tcW w:w="1768" w:type="pct"/>
            <w:vAlign w:val="center"/>
          </w:tcPr>
          <w:p w:rsidR="008A7E24" w:rsidRPr="008C6980" w:rsidRDefault="008A7E24" w:rsidP="008A7E24">
            <w:pPr>
              <w:widowControl/>
              <w:spacing w:line="360" w:lineRule="auto"/>
              <w:jc w:val="center"/>
              <w:rPr>
                <w:rFonts w:cs="宋体"/>
                <w:color w:val="000000"/>
                <w:kern w:val="0"/>
                <w:sz w:val="24"/>
                <w:lang/>
              </w:rPr>
            </w:pPr>
            <w:r w:rsidRPr="008C6980">
              <w:rPr>
                <w:noProof/>
              </w:rPr>
              <w:drawing>
                <wp:inline distT="0" distB="0" distL="0" distR="0">
                  <wp:extent cx="1352550" cy="927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52550" cy="927100"/>
                          </a:xfrm>
                          <a:prstGeom prst="rect">
                            <a:avLst/>
                          </a:prstGeom>
                          <a:noFill/>
                          <a:ln>
                            <a:noFill/>
                          </a:ln>
                        </pic:spPr>
                      </pic:pic>
                    </a:graphicData>
                  </a:graphic>
                </wp:inline>
              </w:drawing>
            </w:r>
          </w:p>
        </w:tc>
      </w:tr>
      <w:tr w:rsidR="008A7E24" w:rsidRPr="008C6980" w:rsidTr="00D9616F">
        <w:tc>
          <w:tcPr>
            <w:tcW w:w="1527" w:type="pct"/>
            <w:vAlign w:val="center"/>
          </w:tcPr>
          <w:p w:rsidR="008A7E24" w:rsidRPr="008C6980" w:rsidRDefault="001F2A52" w:rsidP="008A7E24">
            <w:pPr>
              <w:widowControl/>
              <w:spacing w:line="360" w:lineRule="auto"/>
              <w:jc w:val="center"/>
              <w:rPr>
                <w:rFonts w:ascii="黑体" w:eastAsia="黑体" w:hAnsi="黑体" w:cs="宋体"/>
                <w:color w:val="000000"/>
                <w:kern w:val="0"/>
                <w:sz w:val="18"/>
                <w:szCs w:val="18"/>
                <w:lang/>
              </w:rPr>
            </w:pPr>
            <w:r w:rsidRPr="008C6980">
              <w:rPr>
                <w:rFonts w:ascii="黑体" w:eastAsia="黑体" w:hAnsi="黑体" w:hint="eastAsia"/>
                <w:bCs/>
                <w:color w:val="000000"/>
                <w:sz w:val="18"/>
                <w:szCs w:val="18"/>
              </w:rPr>
              <w:t>（a）</w:t>
            </w:r>
            <w:r w:rsidR="008A7E24" w:rsidRPr="008C6980">
              <w:rPr>
                <w:rFonts w:ascii="黑体" w:eastAsia="黑体" w:hAnsi="黑体" w:hint="eastAsia"/>
                <w:bCs/>
                <w:color w:val="000000"/>
                <w:sz w:val="18"/>
                <w:szCs w:val="18"/>
              </w:rPr>
              <w:t>叠合式</w:t>
            </w:r>
            <w:r w:rsidR="008A7E24" w:rsidRPr="008C6980">
              <w:rPr>
                <w:rFonts w:ascii="黑体" w:eastAsia="黑体" w:hAnsi="黑体"/>
                <w:bCs/>
                <w:color w:val="000000"/>
                <w:sz w:val="18"/>
                <w:szCs w:val="18"/>
              </w:rPr>
              <w:t>侧墙</w:t>
            </w:r>
          </w:p>
        </w:tc>
        <w:tc>
          <w:tcPr>
            <w:tcW w:w="1705" w:type="pct"/>
            <w:vAlign w:val="center"/>
          </w:tcPr>
          <w:p w:rsidR="008A7E24" w:rsidRPr="008C6980" w:rsidRDefault="001F2A52" w:rsidP="008A7E24">
            <w:pPr>
              <w:widowControl/>
              <w:spacing w:line="360" w:lineRule="auto"/>
              <w:jc w:val="center"/>
              <w:rPr>
                <w:rFonts w:ascii="宋体" w:hAnsi="宋体" w:cs="宋体"/>
                <w:color w:val="000000"/>
                <w:kern w:val="0"/>
                <w:sz w:val="18"/>
                <w:szCs w:val="18"/>
                <w:lang/>
              </w:rPr>
            </w:pPr>
            <w:r w:rsidRPr="008C6980">
              <w:rPr>
                <w:rFonts w:ascii="黑体" w:eastAsia="黑体" w:hAnsi="黑体" w:hint="eastAsia"/>
                <w:bCs/>
                <w:color w:val="000000"/>
                <w:sz w:val="18"/>
                <w:szCs w:val="18"/>
              </w:rPr>
              <w:t>（b）</w:t>
            </w:r>
            <w:r w:rsidR="008A7E24" w:rsidRPr="008C6980">
              <w:rPr>
                <w:rFonts w:ascii="黑体" w:eastAsia="黑体" w:hAnsi="黑体" w:hint="eastAsia"/>
                <w:bCs/>
                <w:color w:val="000000"/>
                <w:sz w:val="18"/>
                <w:szCs w:val="18"/>
              </w:rPr>
              <w:t>叠合式</w:t>
            </w:r>
            <w:r w:rsidR="008A7E24" w:rsidRPr="008C6980">
              <w:rPr>
                <w:rFonts w:ascii="黑体" w:eastAsia="黑体" w:hAnsi="黑体"/>
                <w:bCs/>
                <w:color w:val="000000"/>
                <w:sz w:val="18"/>
                <w:szCs w:val="18"/>
              </w:rPr>
              <w:t>顶板</w:t>
            </w:r>
          </w:p>
        </w:tc>
        <w:tc>
          <w:tcPr>
            <w:tcW w:w="1768" w:type="pct"/>
            <w:vAlign w:val="center"/>
          </w:tcPr>
          <w:p w:rsidR="008A7E24" w:rsidRPr="008C6980" w:rsidRDefault="001F2A52" w:rsidP="008A7E24">
            <w:pPr>
              <w:widowControl/>
              <w:spacing w:line="360" w:lineRule="auto"/>
              <w:jc w:val="center"/>
              <w:rPr>
                <w:rFonts w:ascii="宋体" w:hAnsi="宋体" w:cs="宋体"/>
                <w:color w:val="000000"/>
                <w:kern w:val="0"/>
                <w:sz w:val="18"/>
                <w:szCs w:val="18"/>
                <w:lang/>
              </w:rPr>
            </w:pPr>
            <w:r w:rsidRPr="008C6980">
              <w:rPr>
                <w:rFonts w:ascii="黑体" w:eastAsia="黑体" w:hAnsi="黑体" w:hint="eastAsia"/>
                <w:bCs/>
                <w:color w:val="000000"/>
                <w:sz w:val="18"/>
                <w:szCs w:val="18"/>
              </w:rPr>
              <w:t>（c）</w:t>
            </w:r>
            <w:r w:rsidR="008A7E24" w:rsidRPr="008C6980">
              <w:rPr>
                <w:rFonts w:ascii="黑体" w:eastAsia="黑体" w:hAnsi="黑体" w:hint="eastAsia"/>
                <w:bCs/>
                <w:color w:val="000000"/>
                <w:sz w:val="18"/>
                <w:szCs w:val="18"/>
              </w:rPr>
              <w:t>叠合式底</w:t>
            </w:r>
            <w:r w:rsidR="008A7E24" w:rsidRPr="008C6980">
              <w:rPr>
                <w:rFonts w:ascii="黑体" w:eastAsia="黑体" w:hAnsi="黑体"/>
                <w:bCs/>
                <w:color w:val="000000"/>
                <w:sz w:val="18"/>
                <w:szCs w:val="18"/>
              </w:rPr>
              <w:t>板</w:t>
            </w:r>
          </w:p>
        </w:tc>
      </w:tr>
    </w:tbl>
    <w:p w:rsidR="00BE0348" w:rsidRPr="008C6980" w:rsidRDefault="00501EAF" w:rsidP="00D337EF">
      <w:pPr>
        <w:pStyle w:val="af0"/>
        <w:widowControl w:val="0"/>
        <w:spacing w:before="156" w:after="156"/>
      </w:pPr>
      <w:r w:rsidRPr="008C6980">
        <w:rPr>
          <w:rFonts w:hint="eastAsia"/>
        </w:rPr>
        <w:t>预制叠合装配整体式混凝土综合管廊变形缝防水构造示意图</w:t>
      </w:r>
    </w:p>
    <w:p w:rsidR="00796310" w:rsidRPr="008C6980" w:rsidRDefault="00AB6ED4" w:rsidP="005408DD">
      <w:pPr>
        <w:pStyle w:val="affffff5"/>
        <w:widowControl w:val="0"/>
        <w:ind w:leftChars="200" w:left="420" w:firstLineChars="200" w:firstLine="360"/>
        <w:jc w:val="left"/>
        <w:rPr>
          <w:rFonts w:hAnsi="宋体"/>
          <w:sz w:val="18"/>
          <w:szCs w:val="18"/>
        </w:rPr>
      </w:pPr>
      <w:r w:rsidRPr="008C6980">
        <w:rPr>
          <w:rFonts w:ascii="黑体" w:eastAsia="黑体" w:hAnsi="黑体" w:hint="eastAsia"/>
          <w:sz w:val="18"/>
          <w:szCs w:val="18"/>
        </w:rPr>
        <w:t>注</w:t>
      </w:r>
      <w:r w:rsidR="001639C5" w:rsidRPr="008C6980">
        <w:rPr>
          <w:rFonts w:ascii="黑体" w:eastAsia="黑体" w:hAnsi="黑体" w:hint="eastAsia"/>
          <w:sz w:val="18"/>
          <w:szCs w:val="18"/>
        </w:rPr>
        <w:t>：</w:t>
      </w:r>
      <w:r w:rsidR="00CA29E3" w:rsidRPr="008C6980">
        <w:rPr>
          <w:rFonts w:hAnsi="宋体" w:hint="eastAsia"/>
          <w:sz w:val="18"/>
          <w:szCs w:val="18"/>
        </w:rPr>
        <w:t>1</w:t>
      </w:r>
      <w:r w:rsidR="00CA29E3" w:rsidRPr="008C6980">
        <w:rPr>
          <w:rFonts w:hAnsi="宋体"/>
          <w:sz w:val="18"/>
          <w:szCs w:val="18"/>
        </w:rPr>
        <w:t>-</w:t>
      </w:r>
      <w:r w:rsidR="00CA29E3" w:rsidRPr="008C6980">
        <w:rPr>
          <w:rFonts w:hAnsi="宋体" w:hint="eastAsia"/>
          <w:sz w:val="18"/>
          <w:szCs w:val="18"/>
        </w:rPr>
        <w:t>预制板；2-中埋式橡胶止水带；3-固定钢筋；4-剪力杆</w:t>
      </w:r>
    </w:p>
    <w:p w:rsidR="0095630E" w:rsidRPr="008C6980" w:rsidRDefault="0095630E" w:rsidP="0095630E">
      <w:pPr>
        <w:pStyle w:val="affffffffa"/>
        <w:rPr>
          <w:rFonts w:ascii="黑体" w:eastAsia="黑体" w:hAnsi="黑体"/>
          <w:sz w:val="18"/>
          <w:szCs w:val="18"/>
        </w:rPr>
      </w:pPr>
      <w:r w:rsidRPr="008C6980">
        <w:rPr>
          <w:rFonts w:hint="eastAsia"/>
        </w:rPr>
        <w:t>拼缝防水应符合以下规定：</w:t>
      </w:r>
    </w:p>
    <w:p w:rsidR="0095630E" w:rsidRPr="008C6980" w:rsidRDefault="0095630E" w:rsidP="005F3229">
      <w:pPr>
        <w:pStyle w:val="affffff5"/>
        <w:numPr>
          <w:ilvl w:val="1"/>
          <w:numId w:val="36"/>
        </w:numPr>
      </w:pPr>
      <w:r w:rsidRPr="008C6980">
        <w:rPr>
          <w:rFonts w:hint="eastAsia"/>
        </w:rPr>
        <w:t>拼缝防水应采用弹性密封原理，以预制成型弹性密封垫为主要防水措施，并保证弹性密封垫的界面应满足现值要求，弹性密封垫的界面应力不应低于1.5MPa；</w:t>
      </w:r>
    </w:p>
    <w:p w:rsidR="0095630E" w:rsidRPr="008C6980" w:rsidRDefault="0095630E" w:rsidP="005F3229">
      <w:pPr>
        <w:pStyle w:val="affffff5"/>
        <w:numPr>
          <w:ilvl w:val="1"/>
          <w:numId w:val="36"/>
        </w:numPr>
      </w:pPr>
      <w:r w:rsidRPr="008C6980">
        <w:rPr>
          <w:rFonts w:hint="eastAsia"/>
        </w:rPr>
        <w:t>拼缝宜设置两道密封垫沟槽，拼缝密封垫宜选择具有合理构造形式、良好弹性或遇水膨胀性、耐久性、耐水性的橡胶类材料，其外形应与拼缝沟槽相匹配；</w:t>
      </w:r>
    </w:p>
    <w:p w:rsidR="0095630E" w:rsidRPr="008C6980" w:rsidRDefault="0095630E" w:rsidP="005F3229">
      <w:pPr>
        <w:pStyle w:val="affffff5"/>
        <w:numPr>
          <w:ilvl w:val="1"/>
          <w:numId w:val="36"/>
        </w:numPr>
      </w:pPr>
      <w:r w:rsidRPr="008C6980">
        <w:rPr>
          <w:rFonts w:hint="eastAsia"/>
        </w:rPr>
        <w:t>拼缝密封垫应能完全被压入密封垫沟槽内，密封垫沟槽的截面面积应为密封垫截面面积的1倍~1.5倍；</w:t>
      </w:r>
    </w:p>
    <w:p w:rsidR="0095630E" w:rsidRPr="008C6980" w:rsidRDefault="0095630E" w:rsidP="005F3229">
      <w:pPr>
        <w:pStyle w:val="affffff5"/>
        <w:numPr>
          <w:ilvl w:val="1"/>
          <w:numId w:val="36"/>
        </w:numPr>
      </w:pPr>
      <w:r w:rsidRPr="008C6980">
        <w:rPr>
          <w:rFonts w:hint="eastAsia"/>
        </w:rPr>
        <w:t>拼缝密封垫应达到在计算的拼缝最大张开量和估算的错位量下、设防水位水压下不渗漏的要求。</w:t>
      </w:r>
    </w:p>
    <w:p w:rsidR="001C4320" w:rsidRDefault="001C4320" w:rsidP="001C4320">
      <w:pPr>
        <w:pStyle w:val="affc"/>
        <w:spacing w:before="156" w:after="156"/>
      </w:pPr>
      <w:bookmarkStart w:id="52" w:name="_Toc134696341"/>
      <w:r w:rsidRPr="001C4320">
        <w:rPr>
          <w:rFonts w:hint="eastAsia"/>
        </w:rPr>
        <w:t>防火设计</w:t>
      </w:r>
      <w:bookmarkEnd w:id="52"/>
    </w:p>
    <w:p w:rsidR="001C4320" w:rsidRDefault="001C4320" w:rsidP="001C4320">
      <w:pPr>
        <w:pStyle w:val="affffffffa"/>
      </w:pPr>
      <w:r w:rsidRPr="001C4320">
        <w:rPr>
          <w:rFonts w:hint="eastAsia"/>
        </w:rPr>
        <w:t>含有下列管线的综合管廊舱室火灾危险性分类应符合表</w:t>
      </w:r>
      <w:r w:rsidR="00807486">
        <w:t>2</w:t>
      </w:r>
      <w:r w:rsidRPr="001C4320">
        <w:rPr>
          <w:rFonts w:hint="eastAsia"/>
        </w:rPr>
        <w:t>的规定：</w:t>
      </w:r>
    </w:p>
    <w:p w:rsidR="00807486" w:rsidRPr="00807486" w:rsidRDefault="00807486" w:rsidP="00807486">
      <w:pPr>
        <w:pStyle w:val="aff"/>
        <w:spacing w:before="156" w:after="156"/>
      </w:pPr>
      <w:r w:rsidRPr="00807486">
        <w:rPr>
          <w:rFonts w:hint="eastAsia"/>
        </w:rPr>
        <w:t>综合管廊</w:t>
      </w:r>
      <w:r w:rsidRPr="00807486">
        <w:t>舱室火灾危险性分类表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2011"/>
        <w:gridCol w:w="3260"/>
        <w:gridCol w:w="2803"/>
      </w:tblGrid>
      <w:tr w:rsidR="00807486" w:rsidRPr="00157B9B" w:rsidTr="00037863">
        <w:trPr>
          <w:trHeight w:val="388"/>
          <w:jc w:val="center"/>
        </w:trPr>
        <w:tc>
          <w:tcPr>
            <w:tcW w:w="5271" w:type="dxa"/>
            <w:gridSpan w:val="2"/>
            <w:tcBorders>
              <w:top w:val="single" w:sz="12" w:space="0" w:color="auto"/>
              <w:bottom w:val="single" w:sz="12" w:space="0" w:color="auto"/>
            </w:tcBorders>
            <w:vAlign w:val="center"/>
          </w:tcPr>
          <w:p w:rsidR="00807486" w:rsidRPr="004951EE" w:rsidRDefault="00807486" w:rsidP="00037863">
            <w:pPr>
              <w:autoSpaceDE w:val="0"/>
              <w:autoSpaceDN w:val="0"/>
              <w:snapToGrid w:val="0"/>
              <w:spacing w:line="240" w:lineRule="auto"/>
              <w:jc w:val="center"/>
              <w:textAlignment w:val="center"/>
              <w:rPr>
                <w:b/>
                <w:color w:val="000000"/>
                <w:sz w:val="18"/>
                <w:szCs w:val="18"/>
              </w:rPr>
            </w:pPr>
            <w:r w:rsidRPr="004951EE">
              <w:rPr>
                <w:rFonts w:hint="eastAsia"/>
                <w:b/>
                <w:color w:val="000000"/>
                <w:sz w:val="18"/>
                <w:szCs w:val="18"/>
              </w:rPr>
              <w:t>舱室内容</w:t>
            </w:r>
            <w:r w:rsidRPr="004951EE">
              <w:rPr>
                <w:b/>
                <w:color w:val="000000"/>
                <w:sz w:val="18"/>
                <w:szCs w:val="18"/>
              </w:rPr>
              <w:t>纳</w:t>
            </w:r>
            <w:r w:rsidRPr="004951EE">
              <w:rPr>
                <w:rFonts w:hint="eastAsia"/>
                <w:b/>
                <w:color w:val="000000"/>
                <w:sz w:val="18"/>
                <w:szCs w:val="18"/>
              </w:rPr>
              <w:t>管线</w:t>
            </w:r>
            <w:r w:rsidRPr="004951EE">
              <w:rPr>
                <w:b/>
                <w:color w:val="000000"/>
                <w:sz w:val="18"/>
                <w:szCs w:val="18"/>
              </w:rPr>
              <w:t>种类</w:t>
            </w:r>
          </w:p>
        </w:tc>
        <w:tc>
          <w:tcPr>
            <w:tcW w:w="2803" w:type="dxa"/>
            <w:tcBorders>
              <w:top w:val="single" w:sz="12" w:space="0" w:color="auto"/>
              <w:bottom w:val="single" w:sz="12" w:space="0" w:color="auto"/>
            </w:tcBorders>
            <w:vAlign w:val="center"/>
          </w:tcPr>
          <w:p w:rsidR="00807486" w:rsidRPr="004951EE" w:rsidRDefault="00807486" w:rsidP="00037863">
            <w:pPr>
              <w:autoSpaceDE w:val="0"/>
              <w:autoSpaceDN w:val="0"/>
              <w:snapToGrid w:val="0"/>
              <w:spacing w:line="240" w:lineRule="auto"/>
              <w:jc w:val="center"/>
              <w:textAlignment w:val="center"/>
              <w:rPr>
                <w:b/>
                <w:color w:val="000000"/>
                <w:sz w:val="18"/>
                <w:szCs w:val="18"/>
              </w:rPr>
            </w:pPr>
            <w:r w:rsidRPr="004951EE">
              <w:rPr>
                <w:rFonts w:hint="eastAsia"/>
                <w:b/>
                <w:color w:val="000000"/>
                <w:sz w:val="18"/>
                <w:szCs w:val="18"/>
              </w:rPr>
              <w:t>舱室火灾危险</w:t>
            </w:r>
            <w:r w:rsidRPr="004951EE">
              <w:rPr>
                <w:b/>
                <w:color w:val="000000"/>
                <w:sz w:val="18"/>
                <w:szCs w:val="18"/>
              </w:rPr>
              <w:t>性类别</w:t>
            </w:r>
          </w:p>
        </w:tc>
      </w:tr>
      <w:tr w:rsidR="00807486" w:rsidRPr="00157B9B" w:rsidTr="00037863">
        <w:trPr>
          <w:trHeight w:val="388"/>
          <w:jc w:val="center"/>
        </w:trPr>
        <w:tc>
          <w:tcPr>
            <w:tcW w:w="5271" w:type="dxa"/>
            <w:gridSpan w:val="2"/>
            <w:tcBorders>
              <w:top w:val="single" w:sz="12" w:space="0" w:color="auto"/>
            </w:tcBorders>
            <w:vAlign w:val="center"/>
          </w:tcPr>
          <w:p w:rsidR="00807486" w:rsidRPr="00037863" w:rsidRDefault="00807486" w:rsidP="006E114B">
            <w:pPr>
              <w:autoSpaceDE w:val="0"/>
              <w:autoSpaceDN w:val="0"/>
              <w:snapToGrid w:val="0"/>
              <w:jc w:val="center"/>
              <w:textAlignment w:val="center"/>
              <w:rPr>
                <w:color w:val="000000"/>
                <w:sz w:val="18"/>
                <w:szCs w:val="18"/>
              </w:rPr>
            </w:pPr>
            <w:r w:rsidRPr="00037863">
              <w:rPr>
                <w:rFonts w:hint="eastAsia"/>
                <w:color w:val="000000"/>
                <w:sz w:val="18"/>
                <w:szCs w:val="18"/>
              </w:rPr>
              <w:t>天然气</w:t>
            </w:r>
            <w:r w:rsidRPr="00037863">
              <w:rPr>
                <w:color w:val="000000"/>
                <w:sz w:val="18"/>
                <w:szCs w:val="18"/>
              </w:rPr>
              <w:t>管道</w:t>
            </w:r>
          </w:p>
        </w:tc>
        <w:tc>
          <w:tcPr>
            <w:tcW w:w="2803" w:type="dxa"/>
            <w:tcBorders>
              <w:top w:val="single" w:sz="12" w:space="0" w:color="auto"/>
            </w:tcBorders>
            <w:vAlign w:val="center"/>
          </w:tcPr>
          <w:p w:rsidR="00807486" w:rsidRPr="00037863" w:rsidRDefault="00807486" w:rsidP="006E114B">
            <w:pPr>
              <w:autoSpaceDE w:val="0"/>
              <w:autoSpaceDN w:val="0"/>
              <w:snapToGrid w:val="0"/>
              <w:jc w:val="center"/>
              <w:textAlignment w:val="center"/>
              <w:rPr>
                <w:color w:val="000000"/>
                <w:sz w:val="18"/>
                <w:szCs w:val="18"/>
              </w:rPr>
            </w:pPr>
            <w:r w:rsidRPr="00037863">
              <w:rPr>
                <w:rFonts w:hint="eastAsia"/>
                <w:color w:val="000000"/>
                <w:sz w:val="18"/>
                <w:szCs w:val="18"/>
              </w:rPr>
              <w:t>甲</w:t>
            </w:r>
          </w:p>
        </w:tc>
      </w:tr>
      <w:tr w:rsidR="00807486" w:rsidRPr="00157B9B" w:rsidTr="006E114B">
        <w:trPr>
          <w:trHeight w:val="388"/>
          <w:jc w:val="center"/>
        </w:trPr>
        <w:tc>
          <w:tcPr>
            <w:tcW w:w="5271" w:type="dxa"/>
            <w:gridSpan w:val="2"/>
            <w:vAlign w:val="center"/>
          </w:tcPr>
          <w:p w:rsidR="00807486" w:rsidRPr="00037863" w:rsidRDefault="00807486" w:rsidP="006E114B">
            <w:pPr>
              <w:autoSpaceDE w:val="0"/>
              <w:autoSpaceDN w:val="0"/>
              <w:snapToGrid w:val="0"/>
              <w:jc w:val="center"/>
              <w:textAlignment w:val="center"/>
              <w:rPr>
                <w:color w:val="000000"/>
                <w:sz w:val="18"/>
                <w:szCs w:val="18"/>
              </w:rPr>
            </w:pPr>
            <w:r w:rsidRPr="00037863">
              <w:rPr>
                <w:rFonts w:hint="eastAsia"/>
                <w:color w:val="000000"/>
                <w:sz w:val="18"/>
                <w:szCs w:val="18"/>
              </w:rPr>
              <w:t>阻燃</w:t>
            </w:r>
            <w:r w:rsidRPr="00037863">
              <w:rPr>
                <w:color w:val="000000"/>
                <w:sz w:val="18"/>
                <w:szCs w:val="18"/>
              </w:rPr>
              <w:t>电力电缆</w:t>
            </w:r>
          </w:p>
        </w:tc>
        <w:tc>
          <w:tcPr>
            <w:tcW w:w="2803" w:type="dxa"/>
            <w:vAlign w:val="center"/>
          </w:tcPr>
          <w:p w:rsidR="00807486" w:rsidRPr="00037863" w:rsidRDefault="00807486" w:rsidP="006E114B">
            <w:pPr>
              <w:autoSpaceDE w:val="0"/>
              <w:autoSpaceDN w:val="0"/>
              <w:snapToGrid w:val="0"/>
              <w:jc w:val="center"/>
              <w:textAlignment w:val="center"/>
              <w:rPr>
                <w:color w:val="000000"/>
                <w:sz w:val="18"/>
                <w:szCs w:val="18"/>
              </w:rPr>
            </w:pPr>
            <w:r w:rsidRPr="00037863">
              <w:rPr>
                <w:rFonts w:hint="eastAsia"/>
                <w:color w:val="000000"/>
                <w:sz w:val="18"/>
                <w:szCs w:val="18"/>
              </w:rPr>
              <w:t>丙</w:t>
            </w:r>
          </w:p>
        </w:tc>
      </w:tr>
      <w:tr w:rsidR="00807486" w:rsidRPr="00157B9B" w:rsidTr="006E114B">
        <w:trPr>
          <w:trHeight w:val="388"/>
          <w:jc w:val="center"/>
        </w:trPr>
        <w:tc>
          <w:tcPr>
            <w:tcW w:w="5271" w:type="dxa"/>
            <w:gridSpan w:val="2"/>
            <w:vAlign w:val="center"/>
          </w:tcPr>
          <w:p w:rsidR="00807486" w:rsidRPr="00037863" w:rsidRDefault="00807486" w:rsidP="006E114B">
            <w:pPr>
              <w:autoSpaceDE w:val="0"/>
              <w:autoSpaceDN w:val="0"/>
              <w:snapToGrid w:val="0"/>
              <w:jc w:val="center"/>
              <w:textAlignment w:val="center"/>
              <w:rPr>
                <w:color w:val="000000"/>
                <w:sz w:val="18"/>
                <w:szCs w:val="18"/>
              </w:rPr>
            </w:pPr>
            <w:r w:rsidRPr="00037863">
              <w:rPr>
                <w:rFonts w:hint="eastAsia"/>
                <w:color w:val="000000"/>
                <w:sz w:val="18"/>
                <w:szCs w:val="18"/>
              </w:rPr>
              <w:t>通信</w:t>
            </w:r>
            <w:r w:rsidRPr="00037863">
              <w:rPr>
                <w:color w:val="000000"/>
                <w:sz w:val="18"/>
                <w:szCs w:val="18"/>
              </w:rPr>
              <w:t>线缆</w:t>
            </w:r>
          </w:p>
        </w:tc>
        <w:tc>
          <w:tcPr>
            <w:tcW w:w="2803" w:type="dxa"/>
            <w:vAlign w:val="center"/>
          </w:tcPr>
          <w:p w:rsidR="00807486" w:rsidRPr="00037863" w:rsidRDefault="00807486" w:rsidP="006E114B">
            <w:pPr>
              <w:autoSpaceDE w:val="0"/>
              <w:autoSpaceDN w:val="0"/>
              <w:snapToGrid w:val="0"/>
              <w:jc w:val="center"/>
              <w:textAlignment w:val="center"/>
              <w:rPr>
                <w:color w:val="000000"/>
                <w:sz w:val="18"/>
                <w:szCs w:val="18"/>
              </w:rPr>
            </w:pPr>
            <w:r w:rsidRPr="00037863">
              <w:rPr>
                <w:rFonts w:hint="eastAsia"/>
                <w:color w:val="000000"/>
                <w:sz w:val="18"/>
                <w:szCs w:val="18"/>
              </w:rPr>
              <w:t>丙</w:t>
            </w:r>
          </w:p>
        </w:tc>
      </w:tr>
      <w:tr w:rsidR="00807486" w:rsidRPr="00157B9B" w:rsidTr="006E114B">
        <w:trPr>
          <w:trHeight w:val="388"/>
          <w:jc w:val="center"/>
        </w:trPr>
        <w:tc>
          <w:tcPr>
            <w:tcW w:w="5271" w:type="dxa"/>
            <w:gridSpan w:val="2"/>
            <w:vAlign w:val="center"/>
          </w:tcPr>
          <w:p w:rsidR="00807486" w:rsidRPr="00037863" w:rsidRDefault="00807486" w:rsidP="006E114B">
            <w:pPr>
              <w:autoSpaceDE w:val="0"/>
              <w:autoSpaceDN w:val="0"/>
              <w:snapToGrid w:val="0"/>
              <w:jc w:val="center"/>
              <w:textAlignment w:val="center"/>
              <w:rPr>
                <w:color w:val="000000"/>
                <w:sz w:val="18"/>
                <w:szCs w:val="18"/>
              </w:rPr>
            </w:pPr>
            <w:r w:rsidRPr="00037863">
              <w:rPr>
                <w:rFonts w:hint="eastAsia"/>
                <w:color w:val="000000"/>
                <w:sz w:val="18"/>
                <w:szCs w:val="18"/>
              </w:rPr>
              <w:t>热力</w:t>
            </w:r>
            <w:r w:rsidRPr="00037863">
              <w:rPr>
                <w:color w:val="000000"/>
                <w:sz w:val="18"/>
                <w:szCs w:val="18"/>
              </w:rPr>
              <w:t>管道</w:t>
            </w:r>
          </w:p>
        </w:tc>
        <w:tc>
          <w:tcPr>
            <w:tcW w:w="2803" w:type="dxa"/>
            <w:vAlign w:val="center"/>
          </w:tcPr>
          <w:p w:rsidR="00807486" w:rsidRPr="00037863" w:rsidRDefault="00807486" w:rsidP="006E114B">
            <w:pPr>
              <w:autoSpaceDE w:val="0"/>
              <w:autoSpaceDN w:val="0"/>
              <w:snapToGrid w:val="0"/>
              <w:jc w:val="center"/>
              <w:textAlignment w:val="center"/>
              <w:rPr>
                <w:color w:val="000000"/>
                <w:sz w:val="18"/>
                <w:szCs w:val="18"/>
              </w:rPr>
            </w:pPr>
            <w:r w:rsidRPr="00037863">
              <w:rPr>
                <w:rFonts w:hint="eastAsia"/>
                <w:color w:val="000000"/>
                <w:sz w:val="18"/>
                <w:szCs w:val="18"/>
              </w:rPr>
              <w:t>丙</w:t>
            </w:r>
          </w:p>
        </w:tc>
      </w:tr>
      <w:tr w:rsidR="00807486" w:rsidRPr="00157B9B" w:rsidTr="006E114B">
        <w:trPr>
          <w:trHeight w:val="388"/>
          <w:jc w:val="center"/>
        </w:trPr>
        <w:tc>
          <w:tcPr>
            <w:tcW w:w="5271" w:type="dxa"/>
            <w:gridSpan w:val="2"/>
            <w:vAlign w:val="center"/>
          </w:tcPr>
          <w:p w:rsidR="00807486" w:rsidRPr="00037863" w:rsidRDefault="00807486" w:rsidP="006E114B">
            <w:pPr>
              <w:autoSpaceDE w:val="0"/>
              <w:autoSpaceDN w:val="0"/>
              <w:snapToGrid w:val="0"/>
              <w:jc w:val="center"/>
              <w:textAlignment w:val="center"/>
              <w:rPr>
                <w:color w:val="000000"/>
                <w:sz w:val="18"/>
                <w:szCs w:val="18"/>
              </w:rPr>
            </w:pPr>
            <w:r w:rsidRPr="00037863">
              <w:rPr>
                <w:rFonts w:hint="eastAsia"/>
                <w:color w:val="000000"/>
                <w:sz w:val="18"/>
                <w:szCs w:val="18"/>
              </w:rPr>
              <w:t>污水</w:t>
            </w:r>
            <w:r w:rsidRPr="00037863">
              <w:rPr>
                <w:color w:val="000000"/>
                <w:sz w:val="18"/>
                <w:szCs w:val="18"/>
              </w:rPr>
              <w:t>管道</w:t>
            </w:r>
          </w:p>
        </w:tc>
        <w:tc>
          <w:tcPr>
            <w:tcW w:w="2803" w:type="dxa"/>
            <w:vAlign w:val="center"/>
          </w:tcPr>
          <w:p w:rsidR="00807486" w:rsidRPr="00037863" w:rsidRDefault="00807486" w:rsidP="006E114B">
            <w:pPr>
              <w:autoSpaceDE w:val="0"/>
              <w:autoSpaceDN w:val="0"/>
              <w:snapToGrid w:val="0"/>
              <w:jc w:val="center"/>
              <w:textAlignment w:val="center"/>
              <w:rPr>
                <w:color w:val="000000"/>
                <w:sz w:val="18"/>
                <w:szCs w:val="18"/>
              </w:rPr>
            </w:pPr>
            <w:r w:rsidRPr="00037863">
              <w:rPr>
                <w:rFonts w:hint="eastAsia"/>
                <w:color w:val="000000"/>
                <w:sz w:val="18"/>
                <w:szCs w:val="18"/>
              </w:rPr>
              <w:t>丁</w:t>
            </w:r>
          </w:p>
        </w:tc>
      </w:tr>
      <w:tr w:rsidR="00807486" w:rsidRPr="00157B9B" w:rsidTr="006E114B">
        <w:trPr>
          <w:trHeight w:val="347"/>
          <w:jc w:val="center"/>
        </w:trPr>
        <w:tc>
          <w:tcPr>
            <w:tcW w:w="2011" w:type="dxa"/>
            <w:vMerge w:val="restart"/>
            <w:vAlign w:val="center"/>
          </w:tcPr>
          <w:p w:rsidR="00807486" w:rsidRPr="00037863" w:rsidRDefault="00807486" w:rsidP="006E114B">
            <w:pPr>
              <w:autoSpaceDE w:val="0"/>
              <w:autoSpaceDN w:val="0"/>
              <w:snapToGrid w:val="0"/>
              <w:jc w:val="center"/>
              <w:textAlignment w:val="center"/>
              <w:rPr>
                <w:color w:val="000000"/>
                <w:sz w:val="18"/>
                <w:szCs w:val="18"/>
              </w:rPr>
            </w:pPr>
            <w:r w:rsidRPr="00037863">
              <w:rPr>
                <w:rFonts w:hint="eastAsia"/>
                <w:color w:val="000000"/>
                <w:sz w:val="18"/>
                <w:szCs w:val="18"/>
              </w:rPr>
              <w:t>雨水</w:t>
            </w:r>
            <w:r w:rsidRPr="00037863">
              <w:rPr>
                <w:color w:val="000000"/>
                <w:sz w:val="18"/>
                <w:szCs w:val="18"/>
              </w:rPr>
              <w:t>管道、给水管道、再生水管道</w:t>
            </w:r>
          </w:p>
        </w:tc>
        <w:tc>
          <w:tcPr>
            <w:tcW w:w="3260" w:type="dxa"/>
            <w:vAlign w:val="center"/>
          </w:tcPr>
          <w:p w:rsidR="00807486" w:rsidRPr="00037863" w:rsidRDefault="00807486" w:rsidP="006E114B">
            <w:pPr>
              <w:autoSpaceDE w:val="0"/>
              <w:autoSpaceDN w:val="0"/>
              <w:snapToGrid w:val="0"/>
              <w:jc w:val="center"/>
              <w:textAlignment w:val="center"/>
              <w:rPr>
                <w:color w:val="000000"/>
                <w:sz w:val="18"/>
                <w:szCs w:val="18"/>
              </w:rPr>
            </w:pPr>
            <w:r w:rsidRPr="00037863">
              <w:rPr>
                <w:rFonts w:hint="eastAsia"/>
                <w:color w:val="000000"/>
                <w:sz w:val="18"/>
                <w:szCs w:val="18"/>
              </w:rPr>
              <w:t>塑料管等</w:t>
            </w:r>
            <w:r w:rsidRPr="00037863">
              <w:rPr>
                <w:color w:val="000000"/>
                <w:sz w:val="18"/>
                <w:szCs w:val="18"/>
              </w:rPr>
              <w:t>难燃</w:t>
            </w:r>
            <w:r w:rsidRPr="00037863">
              <w:rPr>
                <w:rFonts w:hint="eastAsia"/>
                <w:color w:val="000000"/>
                <w:sz w:val="18"/>
                <w:szCs w:val="18"/>
              </w:rPr>
              <w:t>管材</w:t>
            </w:r>
          </w:p>
        </w:tc>
        <w:tc>
          <w:tcPr>
            <w:tcW w:w="2803" w:type="dxa"/>
            <w:vAlign w:val="center"/>
          </w:tcPr>
          <w:p w:rsidR="00807486" w:rsidRPr="00037863" w:rsidRDefault="00807486" w:rsidP="006E114B">
            <w:pPr>
              <w:autoSpaceDE w:val="0"/>
              <w:autoSpaceDN w:val="0"/>
              <w:snapToGrid w:val="0"/>
              <w:jc w:val="center"/>
              <w:textAlignment w:val="center"/>
              <w:rPr>
                <w:color w:val="000000"/>
                <w:sz w:val="18"/>
                <w:szCs w:val="18"/>
              </w:rPr>
            </w:pPr>
            <w:r w:rsidRPr="00037863">
              <w:rPr>
                <w:rFonts w:hint="eastAsia"/>
                <w:color w:val="000000"/>
                <w:sz w:val="18"/>
                <w:szCs w:val="18"/>
              </w:rPr>
              <w:t>丁</w:t>
            </w:r>
          </w:p>
        </w:tc>
      </w:tr>
      <w:tr w:rsidR="00807486" w:rsidRPr="00157B9B" w:rsidTr="006E114B">
        <w:trPr>
          <w:trHeight w:val="196"/>
          <w:jc w:val="center"/>
        </w:trPr>
        <w:tc>
          <w:tcPr>
            <w:tcW w:w="2011" w:type="dxa"/>
            <w:vMerge/>
            <w:vAlign w:val="center"/>
          </w:tcPr>
          <w:p w:rsidR="00807486" w:rsidRPr="00037863" w:rsidRDefault="00807486" w:rsidP="006E114B">
            <w:pPr>
              <w:autoSpaceDE w:val="0"/>
              <w:autoSpaceDN w:val="0"/>
              <w:snapToGrid w:val="0"/>
              <w:jc w:val="center"/>
              <w:textAlignment w:val="center"/>
              <w:rPr>
                <w:color w:val="000000"/>
                <w:sz w:val="18"/>
                <w:szCs w:val="18"/>
              </w:rPr>
            </w:pPr>
          </w:p>
        </w:tc>
        <w:tc>
          <w:tcPr>
            <w:tcW w:w="3260" w:type="dxa"/>
            <w:vAlign w:val="center"/>
          </w:tcPr>
          <w:p w:rsidR="00807486" w:rsidRPr="00037863" w:rsidRDefault="00807486" w:rsidP="006E114B">
            <w:pPr>
              <w:autoSpaceDE w:val="0"/>
              <w:autoSpaceDN w:val="0"/>
              <w:snapToGrid w:val="0"/>
              <w:jc w:val="center"/>
              <w:textAlignment w:val="center"/>
              <w:rPr>
                <w:color w:val="000000"/>
                <w:sz w:val="18"/>
                <w:szCs w:val="18"/>
              </w:rPr>
            </w:pPr>
            <w:r w:rsidRPr="00037863">
              <w:rPr>
                <w:rFonts w:hint="eastAsia"/>
                <w:color w:val="000000"/>
                <w:sz w:val="18"/>
                <w:szCs w:val="18"/>
              </w:rPr>
              <w:t>钢管、</w:t>
            </w:r>
            <w:r w:rsidRPr="00037863">
              <w:rPr>
                <w:color w:val="000000"/>
                <w:sz w:val="18"/>
                <w:szCs w:val="18"/>
              </w:rPr>
              <w:t>球墨铸铁管等不燃管材</w:t>
            </w:r>
          </w:p>
        </w:tc>
        <w:tc>
          <w:tcPr>
            <w:tcW w:w="2803" w:type="dxa"/>
            <w:vAlign w:val="center"/>
          </w:tcPr>
          <w:p w:rsidR="00807486" w:rsidRPr="00037863" w:rsidRDefault="00807486" w:rsidP="006E114B">
            <w:pPr>
              <w:autoSpaceDE w:val="0"/>
              <w:autoSpaceDN w:val="0"/>
              <w:snapToGrid w:val="0"/>
              <w:jc w:val="center"/>
              <w:textAlignment w:val="center"/>
              <w:rPr>
                <w:color w:val="000000"/>
                <w:sz w:val="18"/>
                <w:szCs w:val="18"/>
              </w:rPr>
            </w:pPr>
            <w:r w:rsidRPr="00037863">
              <w:rPr>
                <w:rFonts w:hint="eastAsia"/>
                <w:color w:val="000000"/>
                <w:sz w:val="18"/>
                <w:szCs w:val="18"/>
              </w:rPr>
              <w:t>戊</w:t>
            </w:r>
          </w:p>
        </w:tc>
      </w:tr>
    </w:tbl>
    <w:p w:rsidR="000E1AC4" w:rsidRDefault="000E1AC4" w:rsidP="00B92E15">
      <w:pPr>
        <w:pStyle w:val="affffff5"/>
        <w:ind w:leftChars="200" w:left="420" w:firstLineChars="200" w:firstLine="360"/>
        <w:rPr>
          <w:rFonts w:hAnsi="宋体"/>
          <w:sz w:val="18"/>
          <w:szCs w:val="18"/>
        </w:rPr>
      </w:pPr>
      <w:r w:rsidRPr="00AB6ED4">
        <w:rPr>
          <w:rFonts w:ascii="黑体" w:eastAsia="黑体" w:hAnsi="黑体" w:hint="eastAsia"/>
          <w:sz w:val="18"/>
          <w:szCs w:val="18"/>
        </w:rPr>
        <w:t>注</w:t>
      </w:r>
      <w:r>
        <w:rPr>
          <w:rFonts w:ascii="黑体" w:eastAsia="黑体" w:hAnsi="黑体" w:hint="eastAsia"/>
          <w:sz w:val="18"/>
          <w:szCs w:val="18"/>
        </w:rPr>
        <w:t>：</w:t>
      </w:r>
      <w:r w:rsidRPr="000E1AC4">
        <w:rPr>
          <w:rFonts w:hAnsi="宋体" w:hint="eastAsia"/>
          <w:sz w:val="18"/>
          <w:szCs w:val="18"/>
        </w:rPr>
        <w:t>当舱室内含有两类及以上管线时，舱室火灾危险性类别应按火灾危险性较大的管线确定</w:t>
      </w:r>
      <w:r>
        <w:rPr>
          <w:rFonts w:hAnsi="宋体" w:hint="eastAsia"/>
          <w:sz w:val="18"/>
          <w:szCs w:val="18"/>
        </w:rPr>
        <w:t>。</w:t>
      </w:r>
    </w:p>
    <w:p w:rsidR="00CD4B5E" w:rsidRPr="00691800" w:rsidRDefault="002F4469" w:rsidP="002F4469">
      <w:pPr>
        <w:pStyle w:val="affffffffa"/>
        <w:rPr>
          <w:rFonts w:hAnsi="宋体"/>
          <w:sz w:val="18"/>
          <w:szCs w:val="18"/>
        </w:rPr>
      </w:pPr>
      <w:r w:rsidRPr="00691800">
        <w:rPr>
          <w:rFonts w:hint="eastAsia"/>
        </w:rPr>
        <w:t>管廊耐火等级和防火分隔应符合下列规定：</w:t>
      </w:r>
    </w:p>
    <w:p w:rsidR="002F4469" w:rsidRPr="00691800" w:rsidRDefault="002F4469" w:rsidP="005F3229">
      <w:pPr>
        <w:pStyle w:val="affffff5"/>
        <w:numPr>
          <w:ilvl w:val="1"/>
          <w:numId w:val="37"/>
        </w:numPr>
      </w:pPr>
      <w:r w:rsidRPr="00691800">
        <w:rPr>
          <w:rFonts w:hint="eastAsia"/>
        </w:rPr>
        <w:t>综合管廊主结构体应为耐火极限不低于3.0h的不燃性结构；</w:t>
      </w:r>
    </w:p>
    <w:p w:rsidR="002F4469" w:rsidRPr="00691800" w:rsidRDefault="002F4469" w:rsidP="005F3229">
      <w:pPr>
        <w:pStyle w:val="affffff5"/>
        <w:numPr>
          <w:ilvl w:val="1"/>
          <w:numId w:val="37"/>
        </w:numPr>
      </w:pPr>
      <w:r w:rsidRPr="00691800">
        <w:rPr>
          <w:rFonts w:hint="eastAsia"/>
        </w:rPr>
        <w:t>综合管廊内不同舱室之间应采用耐火极限不低于3.0h的不燃性结构进行分隔；</w:t>
      </w:r>
    </w:p>
    <w:p w:rsidR="002F4469" w:rsidRPr="00691800" w:rsidRDefault="002F4469" w:rsidP="005F3229">
      <w:pPr>
        <w:pStyle w:val="affffff5"/>
        <w:numPr>
          <w:ilvl w:val="1"/>
          <w:numId w:val="37"/>
        </w:numPr>
      </w:pPr>
      <w:r w:rsidRPr="00691800">
        <w:rPr>
          <w:rFonts w:hint="eastAsia"/>
        </w:rPr>
        <w:lastRenderedPageBreak/>
        <w:t>天然气管道舱及容纳电力电缆的舱室应每隔200m采用耐火极限不低于3.0h的不燃性墙体进行防火分隔。防火分隔处的门应采用甲级防火门，管线穿越防火隔断部位应采用阻火包等防火封堵措施进行严密封堵；</w:t>
      </w:r>
    </w:p>
    <w:p w:rsidR="002F4469" w:rsidRPr="00691800" w:rsidRDefault="002F4469" w:rsidP="005F3229">
      <w:pPr>
        <w:pStyle w:val="affffff5"/>
        <w:numPr>
          <w:ilvl w:val="1"/>
          <w:numId w:val="37"/>
        </w:numPr>
      </w:pPr>
      <w:r w:rsidRPr="00691800">
        <w:rPr>
          <w:rFonts w:hint="eastAsia"/>
        </w:rPr>
        <w:t>综合管廊交叉口及各舱室交叉部位应采用耐火极限不低于3.0h的不燃性墙体进行防火分隔，当有人员通行需求时，防火分隔处的门应采用甲级防火门，管线穿越防火隔断部位应采用阻火包等防火封堵措施进行严密封堵。</w:t>
      </w:r>
    </w:p>
    <w:p w:rsidR="002F4469" w:rsidRPr="00691800" w:rsidRDefault="002F4469" w:rsidP="002F4469">
      <w:pPr>
        <w:pStyle w:val="affffffffa"/>
      </w:pPr>
      <w:r w:rsidRPr="00691800">
        <w:rPr>
          <w:rFonts w:hint="eastAsia"/>
        </w:rPr>
        <w:t>各类管线设置的防火要求应符合下列规定：</w:t>
      </w:r>
    </w:p>
    <w:p w:rsidR="002F4469" w:rsidRPr="00691800" w:rsidRDefault="002F4469" w:rsidP="005F3229">
      <w:pPr>
        <w:pStyle w:val="affffff5"/>
        <w:numPr>
          <w:ilvl w:val="1"/>
          <w:numId w:val="38"/>
        </w:numPr>
      </w:pPr>
      <w:r w:rsidRPr="00691800">
        <w:rPr>
          <w:rFonts w:hint="eastAsia"/>
        </w:rPr>
        <w:t>含天然气管道舱室的综合管廊不应与其他建（构）筑物合建。天然气管道应在独立舱室内敷设；</w:t>
      </w:r>
    </w:p>
    <w:p w:rsidR="002F4469" w:rsidRPr="00691800" w:rsidRDefault="002F4469" w:rsidP="005F3229">
      <w:pPr>
        <w:pStyle w:val="affffff5"/>
        <w:numPr>
          <w:ilvl w:val="1"/>
          <w:numId w:val="38"/>
        </w:numPr>
      </w:pPr>
      <w:r w:rsidRPr="00691800">
        <w:rPr>
          <w:rFonts w:hint="eastAsia"/>
        </w:rPr>
        <w:t>天然气调压装置不应设置在综合管廊内。天然气管道分段阀宜设置在综合管廊外部。当分段阀设置在综合管廊内部时，应具有远程关闭功能。天然气管道进出综合管廊时应设置具有远程关闭功能的紧急切断阀；</w:t>
      </w:r>
    </w:p>
    <w:p w:rsidR="002F4469" w:rsidRPr="00691800" w:rsidRDefault="002F4469" w:rsidP="005F3229">
      <w:pPr>
        <w:pStyle w:val="affffff5"/>
        <w:numPr>
          <w:ilvl w:val="1"/>
          <w:numId w:val="38"/>
        </w:numPr>
      </w:pPr>
      <w:r w:rsidRPr="00691800">
        <w:rPr>
          <w:rFonts w:hint="eastAsia"/>
        </w:rPr>
        <w:t>天然气管道进出综合管廊附近的埋地管线、放散管、天然气设备等均应满足防雷、防静电接地的要求；</w:t>
      </w:r>
    </w:p>
    <w:p w:rsidR="002F4469" w:rsidRPr="00691800" w:rsidRDefault="002F4469" w:rsidP="005F3229">
      <w:pPr>
        <w:pStyle w:val="affffff5"/>
        <w:numPr>
          <w:ilvl w:val="1"/>
          <w:numId w:val="38"/>
        </w:numPr>
      </w:pPr>
      <w:r w:rsidRPr="00691800">
        <w:rPr>
          <w:rFonts w:hint="eastAsia"/>
        </w:rPr>
        <w:t>天然气管道舱室的排风口与其他舱室排风口、进风口、人员出入口以及周边建（构）筑物口部距离不应小于10m。天然气管道舱室的各类孔口不得与其他舱室连通，并应设置明显的安全警示标识；</w:t>
      </w:r>
    </w:p>
    <w:p w:rsidR="002F4469" w:rsidRPr="00691800" w:rsidRDefault="002F4469" w:rsidP="005F3229">
      <w:pPr>
        <w:pStyle w:val="affffff5"/>
        <w:numPr>
          <w:ilvl w:val="1"/>
          <w:numId w:val="38"/>
        </w:numPr>
      </w:pPr>
      <w:r w:rsidRPr="00691800">
        <w:rPr>
          <w:rFonts w:hint="eastAsia"/>
        </w:rPr>
        <w:t>热力管道采用蒸汽介质时应在独立舱室内敷设。热力管道不应与电力电缆同舱敷设；</w:t>
      </w:r>
    </w:p>
    <w:p w:rsidR="002F4469" w:rsidRPr="00691800" w:rsidRDefault="002F4469" w:rsidP="005F3229">
      <w:pPr>
        <w:pStyle w:val="affffff5"/>
        <w:numPr>
          <w:ilvl w:val="1"/>
          <w:numId w:val="38"/>
        </w:numPr>
      </w:pPr>
      <w:r w:rsidRPr="00691800">
        <w:rPr>
          <w:rFonts w:hint="eastAsia"/>
        </w:rPr>
        <w:t>当热力管道采用蒸汽介质时，排气管应引至综合管廊外部安全空间，并应与周边环境相协调；</w:t>
      </w:r>
    </w:p>
    <w:p w:rsidR="002F4469" w:rsidRPr="00691800" w:rsidRDefault="002F4469" w:rsidP="005F3229">
      <w:pPr>
        <w:pStyle w:val="affffff5"/>
        <w:numPr>
          <w:ilvl w:val="1"/>
          <w:numId w:val="38"/>
        </w:numPr>
      </w:pPr>
      <w:r w:rsidRPr="00691800">
        <w:rPr>
          <w:rFonts w:hint="eastAsia"/>
        </w:rPr>
        <w:t>热力管道及配件保温材料应采用难燃材料或不燃材料；</w:t>
      </w:r>
    </w:p>
    <w:p w:rsidR="002F4469" w:rsidRPr="00691800" w:rsidRDefault="002F4469" w:rsidP="005F3229">
      <w:pPr>
        <w:pStyle w:val="affffff5"/>
        <w:numPr>
          <w:ilvl w:val="1"/>
          <w:numId w:val="38"/>
        </w:numPr>
      </w:pPr>
      <w:r w:rsidRPr="00691800">
        <w:rPr>
          <w:rFonts w:hint="eastAsia"/>
        </w:rPr>
        <w:t>电力电缆应采用阻燃电缆或不燃电缆。通信电缆应采用阻燃电缆；</w:t>
      </w:r>
    </w:p>
    <w:p w:rsidR="002F4469" w:rsidRPr="00691800" w:rsidRDefault="002F4469" w:rsidP="005F3229">
      <w:pPr>
        <w:pStyle w:val="affffff5"/>
        <w:numPr>
          <w:ilvl w:val="1"/>
          <w:numId w:val="38"/>
        </w:numPr>
      </w:pPr>
      <w:r w:rsidRPr="00691800">
        <w:rPr>
          <w:rFonts w:hint="eastAsia"/>
        </w:rPr>
        <w:t>雨水、污水管道的通气装置应直接引至综合管廊外部安全空间。</w:t>
      </w:r>
    </w:p>
    <w:p w:rsidR="002F4469" w:rsidRDefault="0066156E" w:rsidP="0066156E">
      <w:pPr>
        <w:pStyle w:val="affc"/>
        <w:spacing w:before="156" w:after="156"/>
      </w:pPr>
      <w:bookmarkStart w:id="53" w:name="_Toc134696342"/>
      <w:r w:rsidRPr="0066156E">
        <w:rPr>
          <w:rFonts w:hint="eastAsia"/>
        </w:rPr>
        <w:t>其他设计</w:t>
      </w:r>
      <w:bookmarkEnd w:id="53"/>
    </w:p>
    <w:p w:rsidR="0066156E" w:rsidRDefault="0066156E" w:rsidP="0066156E">
      <w:pPr>
        <w:pStyle w:val="affffffffa"/>
      </w:pPr>
      <w:r w:rsidRPr="0066156E">
        <w:rPr>
          <w:rFonts w:hint="eastAsia"/>
        </w:rPr>
        <w:t>施工方法的选择应结合场地的工程地质、水文地质、环境条件、地下结构的埋深、安全、交通条件、投资和工期等因素，进行技术经济比较后确定</w:t>
      </w:r>
      <w:r>
        <w:rPr>
          <w:rFonts w:hint="eastAsia"/>
        </w:rPr>
        <w:t>。</w:t>
      </w:r>
    </w:p>
    <w:p w:rsidR="0066156E" w:rsidRDefault="0066156E" w:rsidP="0066156E">
      <w:pPr>
        <w:pStyle w:val="affffffffa"/>
      </w:pPr>
      <w:r w:rsidRPr="0066156E">
        <w:rPr>
          <w:rFonts w:hint="eastAsia"/>
        </w:rPr>
        <w:t>预制装配式混凝土综合管廊与管理用房连接通道宜垂直，管廊主体结构连接处宜适当加宽加高，满足管线绕避及人员互通的需求。连接通道净宽不应小于1.2m，净高不应小于2.1m</w:t>
      </w:r>
      <w:r>
        <w:rPr>
          <w:rFonts w:hint="eastAsia"/>
        </w:rPr>
        <w:t>。</w:t>
      </w:r>
    </w:p>
    <w:p w:rsidR="0066156E" w:rsidRDefault="0066156E" w:rsidP="0066156E">
      <w:pPr>
        <w:pStyle w:val="affffffffa"/>
      </w:pPr>
      <w:r w:rsidRPr="0066156E">
        <w:rPr>
          <w:rFonts w:hint="eastAsia"/>
        </w:rPr>
        <w:t>预制装配式混凝土综合管廊结构及其预埋构件的防腐设计、施工应根据现行国家规范《混凝土结构耐久性设计规范》</w:t>
      </w:r>
      <w:r w:rsidR="00DD3649">
        <w:rPr>
          <w:rFonts w:hint="eastAsia"/>
        </w:rPr>
        <w:t>GB/T</w:t>
      </w:r>
      <w:r w:rsidRPr="0066156E">
        <w:rPr>
          <w:rFonts w:hint="eastAsia"/>
        </w:rPr>
        <w:t>50476、《建筑防腐蚀工程施工规范》</w:t>
      </w:r>
      <w:r w:rsidR="00DD3649">
        <w:rPr>
          <w:rFonts w:hint="eastAsia"/>
        </w:rPr>
        <w:t>GB</w:t>
      </w:r>
      <w:r w:rsidRPr="0066156E">
        <w:rPr>
          <w:rFonts w:hint="eastAsia"/>
        </w:rPr>
        <w:t>50212、《工业建筑防腐蚀设计规范》</w:t>
      </w:r>
      <w:r w:rsidR="00DD3649">
        <w:rPr>
          <w:rFonts w:hint="eastAsia"/>
        </w:rPr>
        <w:t>GB</w:t>
      </w:r>
      <w:r w:rsidRPr="0066156E">
        <w:rPr>
          <w:rFonts w:hint="eastAsia"/>
        </w:rPr>
        <w:t>50046的有关要求综合选择防腐措施</w:t>
      </w:r>
      <w:r>
        <w:rPr>
          <w:rFonts w:hint="eastAsia"/>
        </w:rPr>
        <w:t>。</w:t>
      </w:r>
    </w:p>
    <w:p w:rsidR="0066156E" w:rsidRDefault="0066156E" w:rsidP="0066156E">
      <w:pPr>
        <w:pStyle w:val="affb"/>
        <w:spacing w:before="312" w:after="312"/>
      </w:pPr>
      <w:bookmarkStart w:id="54" w:name="_Toc134696343"/>
      <w:r>
        <w:rPr>
          <w:rFonts w:hint="eastAsia"/>
        </w:rPr>
        <w:t>结构设计</w:t>
      </w:r>
      <w:bookmarkEnd w:id="54"/>
    </w:p>
    <w:p w:rsidR="0066156E" w:rsidRDefault="0066156E" w:rsidP="0066156E">
      <w:pPr>
        <w:pStyle w:val="affc"/>
        <w:spacing w:before="156" w:after="156"/>
      </w:pPr>
      <w:bookmarkStart w:id="55" w:name="_Toc134696344"/>
      <w:r w:rsidRPr="0066156E">
        <w:rPr>
          <w:rFonts w:hint="eastAsia"/>
        </w:rPr>
        <w:t>一般规定</w:t>
      </w:r>
      <w:bookmarkEnd w:id="55"/>
    </w:p>
    <w:p w:rsidR="0066156E" w:rsidRPr="006E0B9F" w:rsidRDefault="001349E5" w:rsidP="001349E5">
      <w:pPr>
        <w:pStyle w:val="affffffffa"/>
      </w:pPr>
      <w:r w:rsidRPr="006E0B9F">
        <w:rPr>
          <w:rFonts w:hint="eastAsia"/>
        </w:rPr>
        <w:t>预制装配式混凝土综合管廊的结构设计工作年限应按100年设计考虑，结构安全等级应为一级</w:t>
      </w:r>
      <w:r w:rsidR="00CB0147" w:rsidRPr="006E0B9F">
        <w:rPr>
          <w:rFonts w:hint="eastAsia"/>
        </w:rPr>
        <w:t>。</w:t>
      </w:r>
    </w:p>
    <w:p w:rsidR="00CB0147" w:rsidRPr="006E0B9F" w:rsidRDefault="001740E9" w:rsidP="001740E9">
      <w:pPr>
        <w:pStyle w:val="affffffffa"/>
      </w:pPr>
      <w:r w:rsidRPr="006E0B9F">
        <w:rPr>
          <w:rFonts w:hint="eastAsia"/>
        </w:rPr>
        <w:t>预制装配式混凝土综合管廊应按抗震重点设防类（乙类）进行抗震设计，地震烈度6、7度时抗震等级为三级，8度时抗震等级为二级。预制装配式混凝土综合管廊一般可采用反应位移法对其进行抗震计算，计算应符合现行国家标准《地下结构抗震设计标准》GB/T51336，对于特殊重要的管廊，应采取特殊设计</w:t>
      </w:r>
      <w:r w:rsidR="00CB0147" w:rsidRPr="006E0B9F">
        <w:rPr>
          <w:rFonts w:hint="eastAsia"/>
        </w:rPr>
        <w:t>。</w:t>
      </w:r>
    </w:p>
    <w:p w:rsidR="00CB0147" w:rsidRPr="006E0B9F" w:rsidRDefault="00CB0147" w:rsidP="00CB0147">
      <w:pPr>
        <w:pStyle w:val="affffffffa"/>
      </w:pPr>
      <w:r w:rsidRPr="006E0B9F">
        <w:rPr>
          <w:rFonts w:hint="eastAsia"/>
        </w:rPr>
        <w:t>预制装配式混凝土综合管廊抗震构造措施，应符合下列要求：</w:t>
      </w:r>
    </w:p>
    <w:p w:rsidR="00CB0147" w:rsidRPr="006E0B9F" w:rsidRDefault="00CB0147" w:rsidP="005F3229">
      <w:pPr>
        <w:pStyle w:val="affffff5"/>
        <w:numPr>
          <w:ilvl w:val="1"/>
          <w:numId w:val="30"/>
        </w:numPr>
      </w:pPr>
      <w:r w:rsidRPr="006E0B9F">
        <w:rPr>
          <w:rFonts w:hint="eastAsia"/>
        </w:rPr>
        <w:lastRenderedPageBreak/>
        <w:t>宜采用装配整体式结构；需要设置部分装配式构件时，应使其与周围构件有可靠的连接；</w:t>
      </w:r>
    </w:p>
    <w:p w:rsidR="00CB0147" w:rsidRPr="006E0B9F" w:rsidRDefault="00CB0147" w:rsidP="005F3229">
      <w:pPr>
        <w:pStyle w:val="affffff5"/>
        <w:numPr>
          <w:ilvl w:val="1"/>
          <w:numId w:val="30"/>
        </w:numPr>
      </w:pPr>
      <w:r w:rsidRPr="006E0B9F">
        <w:rPr>
          <w:rFonts w:hint="eastAsia"/>
        </w:rPr>
        <w:t>口部、交叉点等部位框架结构构件的最小尺寸应不低于同抗震等级地面结构构件的规定；</w:t>
      </w:r>
    </w:p>
    <w:p w:rsidR="00CB0147" w:rsidRPr="006E0B9F" w:rsidRDefault="00CB0147" w:rsidP="005F3229">
      <w:pPr>
        <w:pStyle w:val="affffff5"/>
        <w:numPr>
          <w:ilvl w:val="1"/>
          <w:numId w:val="30"/>
        </w:numPr>
      </w:pPr>
      <w:r w:rsidRPr="006E0B9F">
        <w:rPr>
          <w:rFonts w:hint="eastAsia"/>
        </w:rPr>
        <w:t>口部、交叉点等部位的中柱纵向钢筋最小总配筋率应增加0.2%；中柱与梁或顶板、夹层板及底板连接处的箍筋应加密，其加密区范围和构造与框架结构柱相同。</w:t>
      </w:r>
    </w:p>
    <w:p w:rsidR="00CB0147" w:rsidRPr="006E0B9F" w:rsidRDefault="00354E3F" w:rsidP="00354E3F">
      <w:pPr>
        <w:pStyle w:val="affffffffa"/>
      </w:pPr>
      <w:r w:rsidRPr="006E0B9F">
        <w:rPr>
          <w:rFonts w:hint="eastAsia"/>
        </w:rPr>
        <w:t>预制装配式混凝土综合管廊结构构件的裂缝控制等级应为三级，结构构件的最大裂缝宽度限制应不大于0.2mm，且不得贯通。对于预应力混凝土构件，应按照现行国家标准《混凝土结构设计规范》</w:t>
      </w:r>
      <w:r w:rsidR="00150251" w:rsidRPr="006E0B9F">
        <w:rPr>
          <w:rFonts w:hint="eastAsia"/>
        </w:rPr>
        <w:t>GB</w:t>
      </w:r>
      <w:r w:rsidRPr="006E0B9F">
        <w:rPr>
          <w:rFonts w:hint="eastAsia"/>
        </w:rPr>
        <w:t>50010的有关规定确定。</w:t>
      </w:r>
    </w:p>
    <w:p w:rsidR="00354E3F" w:rsidRPr="006E0B9F" w:rsidRDefault="00DD4BC0" w:rsidP="00DD4BC0">
      <w:pPr>
        <w:pStyle w:val="affffffffa"/>
      </w:pPr>
      <w:r w:rsidRPr="006E0B9F">
        <w:rPr>
          <w:rFonts w:hint="eastAsia"/>
        </w:rPr>
        <w:t>预制装配式混凝土综合管廊结构中的钢筋混凝土保护层厚度，结构迎水面不应小于50mm，结构其他部位应根据环境条件和耐久性要求并按现行国家标准《混凝土结构设计规范》</w:t>
      </w:r>
      <w:r w:rsidR="00150251" w:rsidRPr="006E0B9F">
        <w:rPr>
          <w:rFonts w:hint="eastAsia"/>
        </w:rPr>
        <w:t>GB</w:t>
      </w:r>
      <w:r w:rsidRPr="006E0B9F">
        <w:rPr>
          <w:rFonts w:hint="eastAsia"/>
        </w:rPr>
        <w:t>50010的有关规定确定。</w:t>
      </w:r>
    </w:p>
    <w:p w:rsidR="00DD4BC0" w:rsidRPr="006E0B9F" w:rsidRDefault="00DD4BC0" w:rsidP="00DD4BC0">
      <w:pPr>
        <w:pStyle w:val="affffffffa"/>
      </w:pPr>
      <w:r w:rsidRPr="006E0B9F">
        <w:rPr>
          <w:rFonts w:hint="eastAsia"/>
        </w:rPr>
        <w:t>预制装配式混凝土综合管廊选址时，应对不利地段、危险地段提出避开要求，当实在无法避开时，对处于抗震不利和危险地段的预制装配式混凝土综合管廊，抗震计算应包括土体与结构动力相互作用分析。</w:t>
      </w:r>
    </w:p>
    <w:p w:rsidR="00DD4BC0" w:rsidRPr="006E0B9F" w:rsidRDefault="00DD4BC0" w:rsidP="00DD4BC0">
      <w:pPr>
        <w:pStyle w:val="affffffffa"/>
      </w:pPr>
      <w:r w:rsidRPr="006E0B9F">
        <w:rPr>
          <w:rFonts w:hint="eastAsia"/>
        </w:rPr>
        <w:t>预制装配式混凝土综合管廊不应穿越可能发生液化的地层，当无法绕避时，应分析液化对结构安全及稳定性的不利影响并采取相应抗震、减震措施。</w:t>
      </w:r>
    </w:p>
    <w:p w:rsidR="00DD4BC0" w:rsidRPr="006E0B9F" w:rsidRDefault="00DD4BC0" w:rsidP="00DD4BC0">
      <w:pPr>
        <w:pStyle w:val="affffffffa"/>
      </w:pPr>
      <w:r w:rsidRPr="006E0B9F">
        <w:rPr>
          <w:rFonts w:hint="eastAsia"/>
        </w:rPr>
        <w:t>预制装配式混凝土综合管廊在纵向连接处、地质条件剧烈变化段以及上部荷载显著变化处应采取措施提高综合管廊变形能力，不得使结构产生影响使用的差异沉降，同时应满足结构防水要求。</w:t>
      </w:r>
    </w:p>
    <w:p w:rsidR="00DD4BC0" w:rsidRPr="006E0B9F" w:rsidRDefault="00DD4BC0" w:rsidP="00DD4BC0">
      <w:pPr>
        <w:pStyle w:val="affffffffa"/>
      </w:pPr>
      <w:r w:rsidRPr="006E0B9F">
        <w:rPr>
          <w:rFonts w:hint="eastAsia"/>
        </w:rPr>
        <w:t>预制装配式混凝土综合管廊可采用减小管环幅宽、加长连接螺栓长度、加厚弹性垫圈、局部选用钢质管廊或可挠性管廊环等措施提高其适应地层变形能力。</w:t>
      </w:r>
    </w:p>
    <w:p w:rsidR="00DD4BC0" w:rsidRPr="006E0B9F" w:rsidRDefault="00DD4BC0" w:rsidP="00DD4BC0">
      <w:pPr>
        <w:pStyle w:val="affffffffa"/>
      </w:pPr>
      <w:r w:rsidRPr="006E0B9F">
        <w:rPr>
          <w:rFonts w:hint="eastAsia"/>
        </w:rPr>
        <w:t>预制叠合装配整体式混凝土综合管廊截面计算、构造要求、抗震构造措施均可采用与现浇结构相同的方法进行设计，应符合现行标准。预制叠合装配整体式混凝土综合管廊施作前，应进行可靠的构件试验和整体承载性能试验。</w:t>
      </w:r>
    </w:p>
    <w:p w:rsidR="00796AF2" w:rsidRPr="006E0B9F" w:rsidRDefault="00796AF2" w:rsidP="00796AF2">
      <w:pPr>
        <w:pStyle w:val="affffffffa"/>
        <w:numPr>
          <w:ilvl w:val="0"/>
          <w:numId w:val="0"/>
        </w:numPr>
        <w:ind w:left="567"/>
        <w:jc w:val="center"/>
      </w:pPr>
      <w:r w:rsidRPr="006E0B9F">
        <w:rPr>
          <w:noProof/>
        </w:rPr>
        <w:drawing>
          <wp:inline distT="0" distB="0" distL="0" distR="0">
            <wp:extent cx="2520950" cy="22415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20950" cy="2241550"/>
                    </a:xfrm>
                    <a:prstGeom prst="rect">
                      <a:avLst/>
                    </a:prstGeom>
                    <a:noFill/>
                    <a:ln>
                      <a:noFill/>
                    </a:ln>
                  </pic:spPr>
                </pic:pic>
              </a:graphicData>
            </a:graphic>
          </wp:inline>
        </w:drawing>
      </w:r>
    </w:p>
    <w:p w:rsidR="00796AF2" w:rsidRPr="006E0B9F" w:rsidRDefault="001F4B38" w:rsidP="001F4B38">
      <w:pPr>
        <w:pStyle w:val="af0"/>
        <w:spacing w:before="156" w:after="156"/>
      </w:pPr>
      <w:r w:rsidRPr="006E0B9F">
        <w:rPr>
          <w:rFonts w:hint="eastAsia"/>
        </w:rPr>
        <w:t>预制叠合装配整体式混凝土综合管廊构造示意图</w:t>
      </w:r>
    </w:p>
    <w:p w:rsidR="00E26C31" w:rsidRPr="006E0B9F" w:rsidRDefault="00E26C31" w:rsidP="006C29B2">
      <w:pPr>
        <w:pStyle w:val="affff5"/>
        <w:ind w:leftChars="400" w:left="840" w:firstLineChars="0" w:firstLine="0"/>
        <w:jc w:val="left"/>
        <w:rPr>
          <w:sz w:val="18"/>
          <w:szCs w:val="18"/>
        </w:rPr>
      </w:pPr>
      <w:r w:rsidRPr="006E0B9F">
        <w:rPr>
          <w:rFonts w:ascii="黑体" w:eastAsia="黑体" w:hAnsi="黑体" w:hint="eastAsia"/>
          <w:sz w:val="18"/>
          <w:szCs w:val="18"/>
        </w:rPr>
        <w:t>注：</w:t>
      </w:r>
      <w:r w:rsidRPr="006E0B9F">
        <w:rPr>
          <w:rFonts w:hint="eastAsia"/>
          <w:sz w:val="18"/>
          <w:szCs w:val="18"/>
        </w:rPr>
        <w:t>1-预制板；2-</w:t>
      </w:r>
      <w:r w:rsidR="00B63CCE" w:rsidRPr="006E0B9F">
        <w:rPr>
          <w:rFonts w:hint="eastAsia"/>
          <w:sz w:val="18"/>
          <w:szCs w:val="18"/>
        </w:rPr>
        <w:t>腋角模板</w:t>
      </w:r>
      <w:r w:rsidRPr="006E0B9F">
        <w:rPr>
          <w:rFonts w:hint="eastAsia"/>
          <w:sz w:val="18"/>
          <w:szCs w:val="18"/>
        </w:rPr>
        <w:t>；3-</w:t>
      </w:r>
      <w:r w:rsidR="00B63CCE" w:rsidRPr="006E0B9F">
        <w:rPr>
          <w:rFonts w:hint="eastAsia"/>
          <w:sz w:val="18"/>
          <w:szCs w:val="18"/>
        </w:rPr>
        <w:t>预制叠合板</w:t>
      </w:r>
      <w:r w:rsidRPr="006E0B9F">
        <w:rPr>
          <w:rFonts w:hint="eastAsia"/>
          <w:sz w:val="18"/>
          <w:szCs w:val="18"/>
        </w:rPr>
        <w:t>；4-</w:t>
      </w:r>
      <w:r w:rsidR="00B63CCE" w:rsidRPr="006E0B9F">
        <w:rPr>
          <w:rFonts w:hint="eastAsia"/>
          <w:sz w:val="18"/>
          <w:szCs w:val="18"/>
        </w:rPr>
        <w:t>预埋件；5</w:t>
      </w:r>
      <w:r w:rsidR="00B63CCE" w:rsidRPr="006E0B9F">
        <w:rPr>
          <w:sz w:val="18"/>
          <w:szCs w:val="18"/>
        </w:rPr>
        <w:t>-</w:t>
      </w:r>
      <w:r w:rsidR="00B63CCE" w:rsidRPr="006E0B9F">
        <w:rPr>
          <w:rFonts w:hint="eastAsia"/>
          <w:sz w:val="18"/>
          <w:szCs w:val="18"/>
        </w:rPr>
        <w:t>垫层</w:t>
      </w:r>
    </w:p>
    <w:p w:rsidR="00D31085" w:rsidRPr="006E0B9F" w:rsidRDefault="00D31085" w:rsidP="00D31085">
      <w:pPr>
        <w:pStyle w:val="affffffffa"/>
      </w:pPr>
      <w:r w:rsidRPr="006E0B9F">
        <w:rPr>
          <w:rFonts w:hint="eastAsia"/>
        </w:rPr>
        <w:t>预制节段装配式混凝土综合管廊结构的截面内力计算模型宜采用与现浇混凝土结构相同的闭合框架模型。作用于结构底板的基底反力分布应根据地基条件确定，并应符合下列规定：</w:t>
      </w:r>
    </w:p>
    <w:p w:rsidR="00D31085" w:rsidRPr="006E0B9F" w:rsidRDefault="00D31085" w:rsidP="005F3229">
      <w:pPr>
        <w:pStyle w:val="affffff5"/>
        <w:numPr>
          <w:ilvl w:val="1"/>
          <w:numId w:val="39"/>
        </w:numPr>
      </w:pPr>
      <w:r w:rsidRPr="006E0B9F">
        <w:rPr>
          <w:rFonts w:hint="eastAsia"/>
        </w:rPr>
        <w:t>对于地层较为坚硬或经过加固处理的地基，基底反力可视为直线分布；</w:t>
      </w:r>
    </w:p>
    <w:p w:rsidR="00D31085" w:rsidRPr="006E0B9F" w:rsidRDefault="00D31085" w:rsidP="005F3229">
      <w:pPr>
        <w:pStyle w:val="affffff5"/>
        <w:numPr>
          <w:ilvl w:val="1"/>
          <w:numId w:val="39"/>
        </w:numPr>
      </w:pPr>
      <w:r w:rsidRPr="006E0B9F">
        <w:rPr>
          <w:rFonts w:hint="eastAsia"/>
        </w:rPr>
        <w:t>未经处理的柔软地基，基底反力应按弹性地基上的平面变形截条计算确定。</w:t>
      </w:r>
    </w:p>
    <w:p w:rsidR="00D31085" w:rsidRPr="006E0B9F" w:rsidRDefault="00D31085" w:rsidP="00D31085">
      <w:pPr>
        <w:pStyle w:val="affffffffa"/>
      </w:pPr>
      <w:r w:rsidRPr="006E0B9F">
        <w:rPr>
          <w:rFonts w:hint="eastAsia"/>
        </w:rPr>
        <w:t>预制节段装配式混凝土综合管廊纵向拼缝接头的受剪、受拉、受弯承载力应符合现行行</w:t>
      </w:r>
      <w:r w:rsidRPr="006E0B9F">
        <w:rPr>
          <w:rFonts w:hint="eastAsia"/>
        </w:rPr>
        <w:lastRenderedPageBreak/>
        <w:t>业标准《装配式混凝土结构技术规程》</w:t>
      </w:r>
      <w:r w:rsidR="00CE0907" w:rsidRPr="006E0B9F">
        <w:rPr>
          <w:rFonts w:hint="eastAsia"/>
        </w:rPr>
        <w:t>JGJ</w:t>
      </w:r>
      <w:r w:rsidRPr="006E0B9F">
        <w:rPr>
          <w:rFonts w:hint="eastAsia"/>
        </w:rPr>
        <w:t>1的有关规定。</w:t>
      </w:r>
    </w:p>
    <w:p w:rsidR="00D31085" w:rsidRPr="006E0B9F" w:rsidRDefault="00D31085" w:rsidP="00D31085">
      <w:pPr>
        <w:pStyle w:val="affffffffa"/>
      </w:pPr>
      <w:r w:rsidRPr="006E0B9F">
        <w:rPr>
          <w:rFonts w:hint="eastAsia"/>
        </w:rPr>
        <w:t>对埋设在设计抗浮水位以下的预制装配式混凝土综合管廊，应根据设计条件计算结构的抗浮稳定。设计时管廊内部管线和设备的自重不应计入抗浮力，其他各项作用应取标准值，抗浮稳定安全系数不低于1.1。</w:t>
      </w:r>
    </w:p>
    <w:p w:rsidR="00D31085" w:rsidRPr="006E0B9F" w:rsidRDefault="00D31085" w:rsidP="00D31085">
      <w:pPr>
        <w:pStyle w:val="affc"/>
        <w:spacing w:before="156" w:after="156"/>
      </w:pPr>
      <w:bookmarkStart w:id="56" w:name="_Toc134696345"/>
      <w:r w:rsidRPr="006E0B9F">
        <w:rPr>
          <w:rFonts w:hint="eastAsia"/>
        </w:rPr>
        <w:t>预制构件设计</w:t>
      </w:r>
      <w:bookmarkEnd w:id="56"/>
    </w:p>
    <w:p w:rsidR="00D31085" w:rsidRPr="006E0B9F" w:rsidRDefault="00714BB5" w:rsidP="00714BB5">
      <w:pPr>
        <w:pStyle w:val="affffffffa"/>
      </w:pPr>
      <w:r w:rsidRPr="006E0B9F">
        <w:rPr>
          <w:rFonts w:hint="eastAsia"/>
        </w:rPr>
        <w:t>预制叠合装配整体式混凝土综合管廊预制墙（板）、预制节段装配式混凝土综合管廊的计算及构造应考虑脱模、吊转、运输、堆放、安装和开始使用不同阶段的受力工况，并应根据相应阶段的荷载值，按现行国家标准《混凝土结构设计规范》</w:t>
      </w:r>
      <w:r w:rsidR="005C564E" w:rsidRPr="006E0B9F">
        <w:rPr>
          <w:rFonts w:hint="eastAsia"/>
        </w:rPr>
        <w:t>GB</w:t>
      </w:r>
      <w:r w:rsidRPr="006E0B9F">
        <w:rPr>
          <w:rFonts w:hint="eastAsia"/>
        </w:rPr>
        <w:t>50010、《混凝土结构工程施工规范》</w:t>
      </w:r>
      <w:r w:rsidR="005C564E" w:rsidRPr="006E0B9F">
        <w:rPr>
          <w:rFonts w:hint="eastAsia"/>
        </w:rPr>
        <w:t>GB</w:t>
      </w:r>
      <w:r w:rsidRPr="006E0B9F">
        <w:rPr>
          <w:rFonts w:hint="eastAsia"/>
        </w:rPr>
        <w:t>50666的规定，进行各个阶段的承载力、挠度变形及裂缝控制验算。</w:t>
      </w:r>
    </w:p>
    <w:p w:rsidR="00714BB5" w:rsidRPr="006E0B9F" w:rsidRDefault="00714BB5" w:rsidP="00714BB5">
      <w:pPr>
        <w:pStyle w:val="affffffffa"/>
      </w:pPr>
      <w:r w:rsidRPr="006E0B9F">
        <w:rPr>
          <w:rFonts w:hint="eastAsia"/>
        </w:rPr>
        <w:t>预制叠合装配整体式混凝土综合管廊预制墙（板）、预制节段装配式混凝土综合管廊中预埋件的验算应符合现行国家标准《混凝土结构设计规范》</w:t>
      </w:r>
      <w:r w:rsidR="005C564E" w:rsidRPr="006E0B9F">
        <w:rPr>
          <w:rFonts w:hint="eastAsia"/>
        </w:rPr>
        <w:t>GB</w:t>
      </w:r>
      <w:r w:rsidRPr="006E0B9F">
        <w:rPr>
          <w:rFonts w:hint="eastAsia"/>
        </w:rPr>
        <w:t>50010、《钢结构设计标准》</w:t>
      </w:r>
      <w:r w:rsidR="005C564E" w:rsidRPr="006E0B9F">
        <w:rPr>
          <w:rFonts w:hint="eastAsia"/>
        </w:rPr>
        <w:t>GB</w:t>
      </w:r>
      <w:r w:rsidRPr="006E0B9F">
        <w:rPr>
          <w:rFonts w:hint="eastAsia"/>
        </w:rPr>
        <w:t>50017和《混凝土结构工程施工规范》</w:t>
      </w:r>
      <w:r w:rsidR="005C564E" w:rsidRPr="006E0B9F">
        <w:rPr>
          <w:rFonts w:hint="eastAsia"/>
        </w:rPr>
        <w:t>GB</w:t>
      </w:r>
      <w:r w:rsidRPr="006E0B9F">
        <w:rPr>
          <w:rFonts w:hint="eastAsia"/>
        </w:rPr>
        <w:t>50666等有关规范。</w:t>
      </w:r>
    </w:p>
    <w:p w:rsidR="00714BB5" w:rsidRPr="006E0B9F" w:rsidRDefault="00714BB5" w:rsidP="00714BB5">
      <w:pPr>
        <w:pStyle w:val="affffffffa"/>
      </w:pPr>
      <w:r w:rsidRPr="006E0B9F">
        <w:rPr>
          <w:rFonts w:hint="eastAsia"/>
        </w:rPr>
        <w:t>预制叠合装配整体式混凝土综合管廊预制墙（板）、预制节段装配式混凝土综合管廊吊装用的预埋吊件，其位置应能保证构件在吊装、运输过程中平稳受力。设置预埋件、吊环、吊装孔及各种内埋式预留吊具时，应对构件在该处承受的吊装作用效应进行承载力的验算，并应采取构造措施避免吊点处混凝土局部破坏。</w:t>
      </w:r>
    </w:p>
    <w:p w:rsidR="00714BB5" w:rsidRPr="006E0B9F" w:rsidRDefault="00714BB5" w:rsidP="00714BB5">
      <w:pPr>
        <w:pStyle w:val="affffffffa"/>
      </w:pPr>
      <w:r w:rsidRPr="006E0B9F">
        <w:rPr>
          <w:rFonts w:hint="eastAsia"/>
        </w:rPr>
        <w:t>预制叠合装配整体式混凝土综合管廊预制墙（板）、预制节段装配式混凝土综合管廊在脱模、吊转、运输、堆放、安装等环节的施工验算，应将构件自重标准值乘以脱模吸附系数或动力系数后作为等效静力荷载标准值，并应符合下列规定：</w:t>
      </w:r>
    </w:p>
    <w:p w:rsidR="00714BB5" w:rsidRPr="006E0B9F" w:rsidRDefault="00714BB5" w:rsidP="005F3229">
      <w:pPr>
        <w:pStyle w:val="affffff5"/>
        <w:numPr>
          <w:ilvl w:val="1"/>
          <w:numId w:val="40"/>
        </w:numPr>
      </w:pPr>
      <w:r w:rsidRPr="006E0B9F">
        <w:rPr>
          <w:rFonts w:hint="eastAsia"/>
        </w:rPr>
        <w:t>脱模吸附系数宜取1.5，也可根据构件和模具表面状况适当增减；</w:t>
      </w:r>
    </w:p>
    <w:p w:rsidR="00714BB5" w:rsidRPr="006E0B9F" w:rsidRDefault="00714BB5" w:rsidP="005F3229">
      <w:pPr>
        <w:pStyle w:val="affffff5"/>
        <w:numPr>
          <w:ilvl w:val="1"/>
          <w:numId w:val="40"/>
        </w:numPr>
      </w:pPr>
      <w:r w:rsidRPr="006E0B9F">
        <w:rPr>
          <w:rFonts w:hint="eastAsia"/>
        </w:rPr>
        <w:t>构件吊转、运输时，动力系数宜取1.5；</w:t>
      </w:r>
    </w:p>
    <w:p w:rsidR="00714BB5" w:rsidRPr="006E0B9F" w:rsidRDefault="00714BB5" w:rsidP="005F3229">
      <w:pPr>
        <w:pStyle w:val="affffff5"/>
        <w:numPr>
          <w:ilvl w:val="1"/>
          <w:numId w:val="40"/>
        </w:numPr>
      </w:pPr>
      <w:r w:rsidRPr="006E0B9F">
        <w:rPr>
          <w:rFonts w:hint="eastAsia"/>
        </w:rPr>
        <w:t>构件翻转及安装过程中就位、临时固定时，动力系数可取1.2。当有可靠经验时，动力系数可根据实际受力情况和安全要求适当增减。</w:t>
      </w:r>
    </w:p>
    <w:p w:rsidR="00714BB5" w:rsidRPr="006E0B9F" w:rsidRDefault="00714BB5" w:rsidP="00714BB5">
      <w:pPr>
        <w:pStyle w:val="affffffffa"/>
      </w:pPr>
      <w:r w:rsidRPr="006E0B9F">
        <w:rPr>
          <w:rFonts w:hint="eastAsia"/>
        </w:rPr>
        <w:t>用于固定连接件的预埋件与吊装用预埋吊件、临时支撑用预埋件不宜兼用；当兼用时，应同时满足各种设计工况要求。</w:t>
      </w:r>
    </w:p>
    <w:p w:rsidR="00714BB5" w:rsidRPr="006E0B9F" w:rsidRDefault="00714BB5" w:rsidP="00714BB5">
      <w:pPr>
        <w:pStyle w:val="affffffffa"/>
      </w:pPr>
      <w:r w:rsidRPr="006E0B9F">
        <w:rPr>
          <w:rFonts w:hint="eastAsia"/>
        </w:rPr>
        <w:t>预制装配式混凝土综合管廊应考虑接地埋件。管廊中各部位的金属预埋件应按照现行国家标准《混凝土结构设计规范》</w:t>
      </w:r>
      <w:r w:rsidR="005C564E" w:rsidRPr="006E0B9F">
        <w:rPr>
          <w:rFonts w:hint="eastAsia"/>
        </w:rPr>
        <w:t>GB</w:t>
      </w:r>
      <w:r w:rsidRPr="006E0B9F">
        <w:rPr>
          <w:rFonts w:hint="eastAsia"/>
        </w:rPr>
        <w:t>50010的有关规定确定。</w:t>
      </w:r>
    </w:p>
    <w:p w:rsidR="00714BB5" w:rsidRPr="006E0B9F" w:rsidRDefault="00714BB5" w:rsidP="00714BB5">
      <w:pPr>
        <w:pStyle w:val="affffffffa"/>
      </w:pPr>
      <w:r w:rsidRPr="006E0B9F">
        <w:rPr>
          <w:rFonts w:hint="eastAsia"/>
        </w:rPr>
        <w:t>预制构件结构设计，应满足以下要求：</w:t>
      </w:r>
    </w:p>
    <w:p w:rsidR="00714BB5" w:rsidRPr="006E0B9F" w:rsidRDefault="00714BB5" w:rsidP="005F3229">
      <w:pPr>
        <w:pStyle w:val="affffff5"/>
        <w:numPr>
          <w:ilvl w:val="1"/>
          <w:numId w:val="41"/>
        </w:numPr>
      </w:pPr>
      <w:r w:rsidRPr="006E0B9F">
        <w:rPr>
          <w:rFonts w:hint="eastAsia"/>
        </w:rPr>
        <w:t>叠合板支撑要求应满足结构设计计算模型假定的要求；</w:t>
      </w:r>
    </w:p>
    <w:p w:rsidR="00714BB5" w:rsidRPr="006E0B9F" w:rsidRDefault="00714BB5" w:rsidP="005F3229">
      <w:pPr>
        <w:pStyle w:val="affffff5"/>
        <w:numPr>
          <w:ilvl w:val="1"/>
          <w:numId w:val="41"/>
        </w:numPr>
      </w:pPr>
      <w:r w:rsidRPr="006E0B9F">
        <w:rPr>
          <w:rFonts w:hint="eastAsia"/>
        </w:rPr>
        <w:t>连接接缝构件应简单，形成的结构体系承载能力应安全可靠；</w:t>
      </w:r>
    </w:p>
    <w:p w:rsidR="00714BB5" w:rsidRPr="006E0B9F" w:rsidRDefault="00714BB5" w:rsidP="005F3229">
      <w:pPr>
        <w:pStyle w:val="affffff5"/>
        <w:numPr>
          <w:ilvl w:val="1"/>
          <w:numId w:val="41"/>
        </w:numPr>
      </w:pPr>
      <w:r w:rsidRPr="006E0B9F">
        <w:rPr>
          <w:rFonts w:hint="eastAsia"/>
        </w:rPr>
        <w:t>管线支架、立柱、支墩、拉钩拉环承载能力等应满足管线荷载及施工安装要求；</w:t>
      </w:r>
    </w:p>
    <w:p w:rsidR="00714BB5" w:rsidRPr="006E0B9F" w:rsidRDefault="00714BB5" w:rsidP="005F3229">
      <w:pPr>
        <w:pStyle w:val="affffff5"/>
        <w:numPr>
          <w:ilvl w:val="1"/>
          <w:numId w:val="41"/>
        </w:numPr>
      </w:pPr>
      <w:r w:rsidRPr="006E0B9F">
        <w:rPr>
          <w:rFonts w:hint="eastAsia"/>
        </w:rPr>
        <w:t>预制构件中预埋件的验算应符合现行国家标准《混凝土结构设计规范》</w:t>
      </w:r>
      <w:r w:rsidR="005C564E" w:rsidRPr="006E0B9F">
        <w:rPr>
          <w:rFonts w:hint="eastAsia"/>
        </w:rPr>
        <w:t>GB</w:t>
      </w:r>
      <w:r w:rsidRPr="006E0B9F">
        <w:rPr>
          <w:rFonts w:hint="eastAsia"/>
        </w:rPr>
        <w:t>50010、《钢结构设计规范》</w:t>
      </w:r>
      <w:r w:rsidR="005C564E" w:rsidRPr="006E0B9F">
        <w:rPr>
          <w:rFonts w:hint="eastAsia"/>
        </w:rPr>
        <w:t>GB</w:t>
      </w:r>
      <w:r w:rsidRPr="006E0B9F">
        <w:rPr>
          <w:rFonts w:hint="eastAsia"/>
        </w:rPr>
        <w:t>50017和《混凝土结构工程施工规范》</w:t>
      </w:r>
      <w:r w:rsidR="005C564E" w:rsidRPr="006E0B9F">
        <w:rPr>
          <w:rFonts w:hint="eastAsia"/>
        </w:rPr>
        <w:t>GB</w:t>
      </w:r>
      <w:r w:rsidRPr="006E0B9F">
        <w:rPr>
          <w:rFonts w:hint="eastAsia"/>
        </w:rPr>
        <w:t>50666等有关规定。</w:t>
      </w:r>
    </w:p>
    <w:p w:rsidR="00714BB5" w:rsidRPr="006E0B9F" w:rsidRDefault="00714BB5" w:rsidP="00714BB5">
      <w:pPr>
        <w:pStyle w:val="affffffffa"/>
      </w:pPr>
      <w:r w:rsidRPr="006E0B9F">
        <w:rPr>
          <w:rFonts w:hint="eastAsia"/>
        </w:rPr>
        <w:t>装配叠合式混凝土综合管廊预制外墙及预制底板外侧的钢筋保护层厚度为50mm，内侧预制墙（板）、预制内隔墙钢筋保护层厚度为30mm。</w:t>
      </w:r>
    </w:p>
    <w:p w:rsidR="006A3623" w:rsidRPr="006E0B9F" w:rsidRDefault="006A3623" w:rsidP="006A3623">
      <w:pPr>
        <w:pStyle w:val="affffffffa"/>
      </w:pPr>
      <w:r w:rsidRPr="006E0B9F">
        <w:rPr>
          <w:rFonts w:hint="eastAsia"/>
        </w:rPr>
        <w:t>叠合板应按现行国家标准《混凝土结构设计规范》</w:t>
      </w:r>
      <w:r w:rsidR="00283C1D" w:rsidRPr="006E0B9F">
        <w:rPr>
          <w:rFonts w:hint="eastAsia"/>
        </w:rPr>
        <w:t>GB</w:t>
      </w:r>
      <w:r w:rsidRPr="006E0B9F">
        <w:rPr>
          <w:rFonts w:hint="eastAsia"/>
        </w:rPr>
        <w:t>50010进行设计，并应符合下列规定：</w:t>
      </w:r>
    </w:p>
    <w:p w:rsidR="006A3623" w:rsidRPr="006E0B9F" w:rsidRDefault="006A3623" w:rsidP="005F3229">
      <w:pPr>
        <w:pStyle w:val="affffff5"/>
        <w:numPr>
          <w:ilvl w:val="1"/>
          <w:numId w:val="42"/>
        </w:numPr>
      </w:pPr>
      <w:r w:rsidRPr="006E0B9F">
        <w:rPr>
          <w:rFonts w:hint="eastAsia"/>
        </w:rPr>
        <w:t>叠合板的预制板厚度不应小于60mm；</w:t>
      </w:r>
    </w:p>
    <w:p w:rsidR="006A3623" w:rsidRPr="006E0B9F" w:rsidRDefault="006A3623" w:rsidP="005F3229">
      <w:pPr>
        <w:pStyle w:val="affffff5"/>
        <w:numPr>
          <w:ilvl w:val="1"/>
          <w:numId w:val="42"/>
        </w:numPr>
      </w:pPr>
      <w:r w:rsidRPr="006E0B9F">
        <w:rPr>
          <w:rFonts w:hint="eastAsia"/>
        </w:rPr>
        <w:t>跨度≤6m的叠合板，宜采用桁架钢筋混凝土叠合板；</w:t>
      </w:r>
    </w:p>
    <w:p w:rsidR="006A3623" w:rsidRPr="006E0B9F" w:rsidRDefault="006A3623" w:rsidP="005F3229">
      <w:pPr>
        <w:pStyle w:val="affffff5"/>
        <w:numPr>
          <w:ilvl w:val="1"/>
          <w:numId w:val="42"/>
        </w:numPr>
      </w:pPr>
      <w:r w:rsidRPr="006E0B9F">
        <w:rPr>
          <w:rFonts w:hint="eastAsia"/>
        </w:rPr>
        <w:t>跨度大于6m的叠合板，宜采用预应力混凝土预制板。</w:t>
      </w:r>
    </w:p>
    <w:p w:rsidR="00042372" w:rsidRPr="006E0B9F" w:rsidRDefault="00042372" w:rsidP="00042372">
      <w:pPr>
        <w:pStyle w:val="affffffffa"/>
      </w:pPr>
      <w:r w:rsidRPr="006E0B9F">
        <w:rPr>
          <w:rFonts w:hint="eastAsia"/>
        </w:rPr>
        <w:t>叠合墙厚度不宜小于300mm，单侧预制墙板厚度不宜小于90mm，叠合墙空腔净距不宜小于100mm。</w:t>
      </w:r>
    </w:p>
    <w:p w:rsidR="00ED6B68" w:rsidRPr="006E0B9F" w:rsidRDefault="00ED6B68" w:rsidP="00ED6B68">
      <w:pPr>
        <w:pStyle w:val="affffffffa"/>
      </w:pPr>
      <w:r w:rsidRPr="006E0B9F">
        <w:rPr>
          <w:rFonts w:hint="eastAsia"/>
        </w:rPr>
        <w:t>叠合板应根据综合管廊墙、板拆分原理进行设计，预制板之间应采用双向叠合板板侧分</w:t>
      </w:r>
      <w:r w:rsidRPr="006E0B9F">
        <w:rPr>
          <w:rFonts w:hint="eastAsia"/>
        </w:rPr>
        <w:lastRenderedPageBreak/>
        <w:t>离式接缝，即两边预留出钢筋（按单向板设计）。</w:t>
      </w:r>
    </w:p>
    <w:p w:rsidR="00ED6B68" w:rsidRPr="006E0B9F" w:rsidRDefault="00ED6B68" w:rsidP="00ED6B68">
      <w:pPr>
        <w:pStyle w:val="affffffffa"/>
      </w:pPr>
      <w:r w:rsidRPr="006E0B9F">
        <w:rPr>
          <w:rFonts w:hint="eastAsia"/>
        </w:rPr>
        <w:t>预制叠合装配整体式混凝土综合管廊结构中，支座处叠合板的后浇混凝土叠合层厚度不宜小于150mm，当采用凹口截面预制梁时，凹口深度不宜小于50mm，凹口边厚度不宜小于60mm。</w:t>
      </w:r>
    </w:p>
    <w:tbl>
      <w:tblPr>
        <w:tblStyle w:val="afffffffff5"/>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4500"/>
      </w:tblGrid>
      <w:tr w:rsidR="00F505CD" w:rsidRPr="006E0B9F" w:rsidTr="00F5688F">
        <w:tc>
          <w:tcPr>
            <w:tcW w:w="4503" w:type="dxa"/>
            <w:vAlign w:val="center"/>
          </w:tcPr>
          <w:p w:rsidR="00F505CD" w:rsidRPr="006E0B9F" w:rsidRDefault="00251FE1" w:rsidP="008900AE">
            <w:pPr>
              <w:pStyle w:val="affffffffa"/>
              <w:numPr>
                <w:ilvl w:val="0"/>
                <w:numId w:val="0"/>
              </w:numPr>
              <w:jc w:val="center"/>
            </w:pPr>
            <w:r>
              <w:rPr>
                <w:noProof/>
              </w:rPr>
              <w:drawing>
                <wp:inline distT="0" distB="0" distL="0" distR="0">
                  <wp:extent cx="2580640" cy="1504315"/>
                  <wp:effectExtent l="0" t="0" r="0" b="635"/>
                  <wp:docPr id="6" name="图片 1" descr="248c96f19fbf5f8840e5c53d5a7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48c96f19fbf5f8840e5c53d5a72573"/>
                          <pic:cNvPicPr>
                            <a:picLocks noChangeAspect="1"/>
                          </pic:cNvPicPr>
                        </pic:nvPicPr>
                        <pic:blipFill>
                          <a:blip r:embed="rId21" cstate="print"/>
                          <a:stretch>
                            <a:fillRect/>
                          </a:stretch>
                        </pic:blipFill>
                        <pic:spPr>
                          <a:xfrm>
                            <a:off x="0" y="0"/>
                            <a:ext cx="2580640" cy="1504315"/>
                          </a:xfrm>
                          <a:prstGeom prst="rect">
                            <a:avLst/>
                          </a:prstGeom>
                        </pic:spPr>
                      </pic:pic>
                    </a:graphicData>
                  </a:graphic>
                </wp:inline>
              </w:drawing>
            </w:r>
          </w:p>
        </w:tc>
        <w:tc>
          <w:tcPr>
            <w:tcW w:w="4500" w:type="dxa"/>
            <w:vAlign w:val="center"/>
          </w:tcPr>
          <w:p w:rsidR="00F505CD" w:rsidRPr="006E0B9F" w:rsidRDefault="00251FE1" w:rsidP="008900AE">
            <w:pPr>
              <w:pStyle w:val="affffffffa"/>
              <w:numPr>
                <w:ilvl w:val="0"/>
                <w:numId w:val="0"/>
              </w:numPr>
              <w:jc w:val="center"/>
            </w:pPr>
            <w:r>
              <w:rPr>
                <w:noProof/>
              </w:rPr>
              <w:drawing>
                <wp:inline distT="0" distB="0" distL="0" distR="0">
                  <wp:extent cx="2681605" cy="1426210"/>
                  <wp:effectExtent l="0" t="0" r="4445" b="2540"/>
                  <wp:docPr id="1055232385" name="图片 1055232385" descr="db7cfe7348a9ae8b4e9b262aaecc1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b7cfe7348a9ae8b4e9b262aaecc13a"/>
                          <pic:cNvPicPr>
                            <a:picLocks noChangeAspect="1"/>
                          </pic:cNvPicPr>
                        </pic:nvPicPr>
                        <pic:blipFill>
                          <a:blip r:embed="rId22" cstate="print"/>
                          <a:stretch>
                            <a:fillRect/>
                          </a:stretch>
                        </pic:blipFill>
                        <pic:spPr>
                          <a:xfrm>
                            <a:off x="0" y="0"/>
                            <a:ext cx="2681605" cy="1426210"/>
                          </a:xfrm>
                          <a:prstGeom prst="rect">
                            <a:avLst/>
                          </a:prstGeom>
                        </pic:spPr>
                      </pic:pic>
                    </a:graphicData>
                  </a:graphic>
                </wp:inline>
              </w:drawing>
            </w:r>
          </w:p>
        </w:tc>
      </w:tr>
      <w:tr w:rsidR="00F505CD" w:rsidRPr="006E0B9F" w:rsidTr="00F5688F">
        <w:tc>
          <w:tcPr>
            <w:tcW w:w="4503" w:type="dxa"/>
            <w:vAlign w:val="center"/>
          </w:tcPr>
          <w:p w:rsidR="00F505CD" w:rsidRPr="006E0B9F" w:rsidRDefault="00BF4017" w:rsidP="008900AE">
            <w:pPr>
              <w:widowControl/>
              <w:spacing w:line="240" w:lineRule="auto"/>
              <w:jc w:val="center"/>
              <w:rPr>
                <w:rFonts w:ascii="黑体" w:eastAsia="黑体" w:hAnsi="黑体"/>
                <w:bCs/>
                <w:color w:val="000000"/>
                <w:sz w:val="18"/>
                <w:szCs w:val="18"/>
              </w:rPr>
            </w:pPr>
            <w:r w:rsidRPr="006E0B9F">
              <w:rPr>
                <w:rFonts w:ascii="黑体" w:eastAsia="黑体" w:hAnsi="黑体" w:hint="eastAsia"/>
                <w:bCs/>
                <w:color w:val="000000"/>
                <w:sz w:val="18"/>
                <w:szCs w:val="18"/>
              </w:rPr>
              <w:t>（a）</w:t>
            </w:r>
            <w:r w:rsidR="00F505CD" w:rsidRPr="006E0B9F">
              <w:rPr>
                <w:rFonts w:ascii="黑体" w:eastAsia="黑体" w:hAnsi="黑体" w:hint="eastAsia"/>
                <w:bCs/>
                <w:color w:val="000000"/>
                <w:sz w:val="18"/>
                <w:szCs w:val="18"/>
              </w:rPr>
              <w:t>矩形截面</w:t>
            </w:r>
          </w:p>
        </w:tc>
        <w:tc>
          <w:tcPr>
            <w:tcW w:w="4500" w:type="dxa"/>
            <w:vAlign w:val="center"/>
          </w:tcPr>
          <w:p w:rsidR="00F505CD" w:rsidRPr="006E0B9F" w:rsidRDefault="00BF4017" w:rsidP="00BF4017">
            <w:pPr>
              <w:widowControl/>
              <w:spacing w:line="240" w:lineRule="auto"/>
              <w:jc w:val="center"/>
              <w:rPr>
                <w:rFonts w:ascii="黑体" w:eastAsia="黑体" w:hAnsi="黑体"/>
                <w:bCs/>
                <w:color w:val="000000"/>
                <w:sz w:val="18"/>
                <w:szCs w:val="18"/>
              </w:rPr>
            </w:pPr>
            <w:r w:rsidRPr="006E0B9F">
              <w:rPr>
                <w:rFonts w:ascii="黑体" w:eastAsia="黑体" w:hAnsi="黑体" w:hint="eastAsia"/>
                <w:bCs/>
                <w:color w:val="000000"/>
                <w:sz w:val="18"/>
                <w:szCs w:val="18"/>
              </w:rPr>
              <w:t>（</w:t>
            </w:r>
            <w:r w:rsidRPr="006E0B9F">
              <w:rPr>
                <w:rFonts w:ascii="黑体" w:eastAsia="黑体" w:hAnsi="黑体"/>
                <w:bCs/>
                <w:color w:val="000000"/>
                <w:sz w:val="18"/>
                <w:szCs w:val="18"/>
              </w:rPr>
              <w:t>b</w:t>
            </w:r>
            <w:r w:rsidRPr="006E0B9F">
              <w:rPr>
                <w:rFonts w:ascii="黑体" w:eastAsia="黑体" w:hAnsi="黑体" w:hint="eastAsia"/>
                <w:bCs/>
                <w:color w:val="000000"/>
                <w:sz w:val="18"/>
                <w:szCs w:val="18"/>
              </w:rPr>
              <w:t>）</w:t>
            </w:r>
            <w:r w:rsidR="00F505CD" w:rsidRPr="006E0B9F">
              <w:rPr>
                <w:rFonts w:ascii="黑体" w:eastAsia="黑体" w:hAnsi="黑体" w:hint="eastAsia"/>
                <w:bCs/>
                <w:color w:val="000000"/>
                <w:sz w:val="18"/>
                <w:szCs w:val="18"/>
              </w:rPr>
              <w:t>凹</w:t>
            </w:r>
            <w:r w:rsidR="00F505CD" w:rsidRPr="006E0B9F">
              <w:rPr>
                <w:rFonts w:ascii="黑体" w:eastAsia="黑体" w:hAnsi="黑体"/>
                <w:bCs/>
                <w:color w:val="000000"/>
                <w:sz w:val="18"/>
                <w:szCs w:val="18"/>
              </w:rPr>
              <w:t>口截面</w:t>
            </w:r>
          </w:p>
        </w:tc>
      </w:tr>
    </w:tbl>
    <w:p w:rsidR="00F5688F" w:rsidRPr="006E0B9F" w:rsidRDefault="00F5688F" w:rsidP="00F5688F">
      <w:pPr>
        <w:pStyle w:val="af0"/>
        <w:spacing w:before="156" w:after="156"/>
      </w:pPr>
      <w:r w:rsidRPr="006E0B9F">
        <w:rPr>
          <w:rFonts w:hint="eastAsia"/>
        </w:rPr>
        <w:t>叠合板支座构造示意图</w:t>
      </w:r>
    </w:p>
    <w:p w:rsidR="00F5688F" w:rsidRPr="006E0B9F" w:rsidRDefault="00F5688F" w:rsidP="00E1195F">
      <w:pPr>
        <w:pStyle w:val="affffff5"/>
        <w:ind w:leftChars="400" w:left="840"/>
        <w:rPr>
          <w:rFonts w:hAnsi="宋体"/>
          <w:sz w:val="18"/>
          <w:szCs w:val="18"/>
        </w:rPr>
      </w:pPr>
      <w:r w:rsidRPr="006E0B9F">
        <w:rPr>
          <w:rFonts w:ascii="黑体" w:eastAsia="黑体" w:hAnsi="黑体" w:hint="eastAsia"/>
          <w:sz w:val="18"/>
          <w:szCs w:val="18"/>
        </w:rPr>
        <w:t>注：</w:t>
      </w:r>
      <w:r w:rsidRPr="006E0B9F">
        <w:rPr>
          <w:rFonts w:hAnsi="宋体" w:hint="eastAsia"/>
          <w:sz w:val="18"/>
          <w:szCs w:val="18"/>
        </w:rPr>
        <w:t>1</w:t>
      </w:r>
      <w:r w:rsidRPr="006E0B9F">
        <w:rPr>
          <w:rFonts w:hAnsi="宋体"/>
          <w:sz w:val="18"/>
          <w:szCs w:val="18"/>
        </w:rPr>
        <w:t>-</w:t>
      </w:r>
      <w:r w:rsidRPr="006E0B9F">
        <w:rPr>
          <w:rFonts w:hAnsi="宋体" w:hint="eastAsia"/>
          <w:sz w:val="18"/>
          <w:szCs w:val="18"/>
        </w:rPr>
        <w:t>后浇混凝土叠合层；2-预制梁；3-预制板</w:t>
      </w:r>
    </w:p>
    <w:p w:rsidR="006E2066" w:rsidRPr="006E0B9F" w:rsidRDefault="003B236D" w:rsidP="003B236D">
      <w:pPr>
        <w:pStyle w:val="affffffffa"/>
      </w:pPr>
      <w:r w:rsidRPr="006E0B9F">
        <w:rPr>
          <w:rFonts w:hint="eastAsia"/>
        </w:rPr>
        <w:t>叠合板支座处，预制板内下部纵向受力钢筋应锚固在后浇节点区内，宜采用锚固板的锚固方式；板、墙其他纵向受力钢筋的锚固应符合下列规定：</w:t>
      </w:r>
    </w:p>
    <w:p w:rsidR="000D3ABF" w:rsidRPr="006E0B9F" w:rsidRDefault="000D3ABF" w:rsidP="005F3229">
      <w:pPr>
        <w:pStyle w:val="affffff5"/>
        <w:numPr>
          <w:ilvl w:val="1"/>
          <w:numId w:val="43"/>
        </w:numPr>
      </w:pPr>
      <w:r w:rsidRPr="006E0B9F">
        <w:rPr>
          <w:rFonts w:hint="eastAsia"/>
        </w:rPr>
        <w:t>板端支座处，预制墙（板）外侧受力钢筋可与板上部受力钢筋在后浇节点区搭接，其构造要求应符合现行国家标准《混凝土结构设计规范》GB50010中的规定；预制墙（板）内侧受力钢筋宜从板端伸出并锚入墙的后浇带混凝土中，锚固长度不应小于12d（d为纵向受力钢筋直径），且宜伸过支座中心线（图4-a），也可采用锚固板进行锚固（图4-b）；</w:t>
      </w:r>
    </w:p>
    <w:tbl>
      <w:tblPr>
        <w:tblStyle w:val="afffffffff5"/>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4500"/>
      </w:tblGrid>
      <w:tr w:rsidR="005D7799" w:rsidRPr="006E0B9F" w:rsidTr="006E114B">
        <w:tc>
          <w:tcPr>
            <w:tcW w:w="4503" w:type="dxa"/>
            <w:vAlign w:val="center"/>
          </w:tcPr>
          <w:p w:rsidR="005D7799" w:rsidRPr="006E0B9F" w:rsidRDefault="005D7799" w:rsidP="006E114B">
            <w:pPr>
              <w:pStyle w:val="affffffffa"/>
              <w:numPr>
                <w:ilvl w:val="0"/>
                <w:numId w:val="0"/>
              </w:numPr>
              <w:jc w:val="center"/>
            </w:pPr>
            <w:r w:rsidRPr="006E0B9F">
              <w:rPr>
                <w:noProof/>
              </w:rPr>
              <w:drawing>
                <wp:inline distT="0" distB="0" distL="0" distR="0">
                  <wp:extent cx="2159000" cy="21272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59000" cy="2127250"/>
                          </a:xfrm>
                          <a:prstGeom prst="rect">
                            <a:avLst/>
                          </a:prstGeom>
                          <a:noFill/>
                          <a:ln>
                            <a:noFill/>
                          </a:ln>
                        </pic:spPr>
                      </pic:pic>
                    </a:graphicData>
                  </a:graphic>
                </wp:inline>
              </w:drawing>
            </w:r>
          </w:p>
        </w:tc>
        <w:tc>
          <w:tcPr>
            <w:tcW w:w="4500" w:type="dxa"/>
            <w:vAlign w:val="center"/>
          </w:tcPr>
          <w:p w:rsidR="005D7799" w:rsidRPr="006E0B9F" w:rsidRDefault="005D7799" w:rsidP="006E114B">
            <w:pPr>
              <w:pStyle w:val="affffffffa"/>
              <w:numPr>
                <w:ilvl w:val="0"/>
                <w:numId w:val="0"/>
              </w:numPr>
              <w:jc w:val="center"/>
            </w:pPr>
            <w:r w:rsidRPr="006E0B9F">
              <w:rPr>
                <w:noProof/>
              </w:rPr>
              <w:drawing>
                <wp:inline distT="0" distB="0" distL="0" distR="0">
                  <wp:extent cx="2165350" cy="21653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65350" cy="2165350"/>
                          </a:xfrm>
                          <a:prstGeom prst="rect">
                            <a:avLst/>
                          </a:prstGeom>
                          <a:noFill/>
                          <a:ln>
                            <a:noFill/>
                          </a:ln>
                        </pic:spPr>
                      </pic:pic>
                    </a:graphicData>
                  </a:graphic>
                </wp:inline>
              </w:drawing>
            </w:r>
          </w:p>
        </w:tc>
      </w:tr>
      <w:tr w:rsidR="005D7799" w:rsidRPr="006E0B9F" w:rsidTr="006E114B">
        <w:tc>
          <w:tcPr>
            <w:tcW w:w="4503" w:type="dxa"/>
            <w:vAlign w:val="center"/>
          </w:tcPr>
          <w:p w:rsidR="005D7799" w:rsidRPr="006E0B9F" w:rsidRDefault="005D7799" w:rsidP="005D7799">
            <w:pPr>
              <w:widowControl/>
              <w:spacing w:line="240" w:lineRule="auto"/>
              <w:jc w:val="center"/>
              <w:rPr>
                <w:rFonts w:ascii="黑体" w:eastAsia="黑体" w:hAnsi="黑体"/>
                <w:bCs/>
                <w:color w:val="000000"/>
                <w:sz w:val="18"/>
                <w:szCs w:val="18"/>
              </w:rPr>
            </w:pPr>
            <w:r w:rsidRPr="006E0B9F">
              <w:rPr>
                <w:rFonts w:ascii="黑体" w:eastAsia="黑体" w:hAnsi="黑体" w:hint="eastAsia"/>
                <w:bCs/>
                <w:color w:val="000000"/>
                <w:sz w:val="18"/>
                <w:szCs w:val="18"/>
              </w:rPr>
              <w:t>（a）内侧采用90°弯钩锚固</w:t>
            </w:r>
          </w:p>
        </w:tc>
        <w:tc>
          <w:tcPr>
            <w:tcW w:w="4500" w:type="dxa"/>
            <w:vAlign w:val="center"/>
          </w:tcPr>
          <w:p w:rsidR="005D7799" w:rsidRPr="006E0B9F" w:rsidRDefault="005D7799" w:rsidP="006E114B">
            <w:pPr>
              <w:widowControl/>
              <w:spacing w:line="240" w:lineRule="auto"/>
              <w:jc w:val="center"/>
              <w:rPr>
                <w:rFonts w:ascii="黑体" w:eastAsia="黑体" w:hAnsi="黑体"/>
                <w:bCs/>
                <w:color w:val="000000"/>
                <w:sz w:val="18"/>
                <w:szCs w:val="18"/>
              </w:rPr>
            </w:pPr>
            <w:r w:rsidRPr="006E0B9F">
              <w:rPr>
                <w:rFonts w:ascii="黑体" w:eastAsia="黑体" w:hAnsi="黑体" w:hint="eastAsia"/>
                <w:bCs/>
                <w:color w:val="000000"/>
                <w:sz w:val="18"/>
                <w:szCs w:val="18"/>
              </w:rPr>
              <w:t>（</w:t>
            </w:r>
            <w:r w:rsidRPr="006E0B9F">
              <w:rPr>
                <w:rFonts w:ascii="黑体" w:eastAsia="黑体" w:hAnsi="黑体"/>
                <w:bCs/>
                <w:color w:val="000000"/>
                <w:sz w:val="18"/>
                <w:szCs w:val="18"/>
              </w:rPr>
              <w:t>b</w:t>
            </w:r>
            <w:r w:rsidRPr="006E0B9F">
              <w:rPr>
                <w:rFonts w:ascii="黑体" w:eastAsia="黑体" w:hAnsi="黑体" w:hint="eastAsia"/>
                <w:bCs/>
                <w:color w:val="000000"/>
                <w:sz w:val="18"/>
                <w:szCs w:val="18"/>
              </w:rPr>
              <w:t>）内侧采用锚固板</w:t>
            </w:r>
          </w:p>
        </w:tc>
      </w:tr>
    </w:tbl>
    <w:p w:rsidR="00FC7C9B" w:rsidRPr="006E0B9F" w:rsidRDefault="00FC7C9B" w:rsidP="00FC7C9B">
      <w:pPr>
        <w:pStyle w:val="af0"/>
        <w:spacing w:before="156" w:after="156"/>
      </w:pPr>
      <w:r w:rsidRPr="006E0B9F">
        <w:rPr>
          <w:rFonts w:hint="eastAsia"/>
        </w:rPr>
        <w:t>叠合板侧边支座钢筋构造示意图</w:t>
      </w:r>
    </w:p>
    <w:p w:rsidR="00FC7C9B" w:rsidRPr="006E0B9F" w:rsidRDefault="00FC7C9B" w:rsidP="003E083C">
      <w:pPr>
        <w:pStyle w:val="affffff5"/>
        <w:ind w:leftChars="400" w:left="840"/>
        <w:rPr>
          <w:rFonts w:hAnsi="宋体"/>
          <w:sz w:val="18"/>
          <w:szCs w:val="18"/>
        </w:rPr>
      </w:pPr>
      <w:r w:rsidRPr="006E0B9F">
        <w:rPr>
          <w:rFonts w:ascii="黑体" w:eastAsia="黑体" w:hAnsi="黑体" w:hint="eastAsia"/>
          <w:sz w:val="18"/>
          <w:szCs w:val="18"/>
        </w:rPr>
        <w:t>注：</w:t>
      </w:r>
      <w:r w:rsidRPr="006E0B9F">
        <w:rPr>
          <w:rFonts w:hAnsi="宋体" w:hint="eastAsia"/>
          <w:sz w:val="18"/>
          <w:szCs w:val="18"/>
        </w:rPr>
        <w:t>1</w:t>
      </w:r>
      <w:r w:rsidRPr="006E0B9F">
        <w:rPr>
          <w:rFonts w:hAnsi="宋体"/>
          <w:sz w:val="18"/>
          <w:szCs w:val="18"/>
        </w:rPr>
        <w:t>-</w:t>
      </w:r>
      <w:r w:rsidRPr="006E0B9F">
        <w:rPr>
          <w:rFonts w:hAnsi="宋体" w:hint="eastAsia"/>
          <w:sz w:val="18"/>
          <w:szCs w:val="18"/>
        </w:rPr>
        <w:t>预制板；2-后浇混凝土；3-外侧钢筋；4</w:t>
      </w:r>
      <w:r w:rsidRPr="006E0B9F">
        <w:rPr>
          <w:rFonts w:hAnsi="宋体"/>
          <w:sz w:val="18"/>
          <w:szCs w:val="18"/>
        </w:rPr>
        <w:t>-</w:t>
      </w:r>
      <w:r w:rsidRPr="006E0B9F">
        <w:rPr>
          <w:rFonts w:hAnsi="宋体" w:hint="eastAsia"/>
          <w:sz w:val="18"/>
          <w:szCs w:val="18"/>
        </w:rPr>
        <w:t>内侧钢筋</w:t>
      </w:r>
    </w:p>
    <w:p w:rsidR="000D3ABF" w:rsidRDefault="006E114B" w:rsidP="005F3229">
      <w:pPr>
        <w:pStyle w:val="affffff5"/>
        <w:numPr>
          <w:ilvl w:val="1"/>
          <w:numId w:val="44"/>
        </w:numPr>
      </w:pPr>
      <w:r w:rsidRPr="006E0B9F">
        <w:rPr>
          <w:rFonts w:hint="eastAsia"/>
        </w:rPr>
        <w:t>中间支座处，支座两侧的叠合板下部受力钢筋宜锚固在后浇</w:t>
      </w:r>
      <w:r w:rsidRPr="006E114B">
        <w:rPr>
          <w:rFonts w:hint="eastAsia"/>
        </w:rPr>
        <w:t>节点区内（图</w:t>
      </w:r>
      <w:r w:rsidR="00565560">
        <w:t>5</w:t>
      </w:r>
      <w:r w:rsidR="00193694">
        <w:rPr>
          <w:rFonts w:hint="eastAsia"/>
        </w:rPr>
        <w:t>-</w:t>
      </w:r>
      <w:r w:rsidRPr="006E114B">
        <w:rPr>
          <w:rFonts w:hint="eastAsia"/>
        </w:rPr>
        <w:t>a），也可以采用机械连接或焊接的方式直接连接（</w:t>
      </w:r>
      <w:r w:rsidR="00193694">
        <w:rPr>
          <w:rFonts w:hint="eastAsia"/>
        </w:rPr>
        <w:t>图</w:t>
      </w:r>
      <w:r w:rsidR="00565560">
        <w:t>5</w:t>
      </w:r>
      <w:r w:rsidR="00193694">
        <w:rPr>
          <w:rFonts w:hint="eastAsia"/>
        </w:rPr>
        <w:t>-</w:t>
      </w:r>
      <w:r w:rsidRPr="006E114B">
        <w:rPr>
          <w:rFonts w:hint="eastAsia"/>
        </w:rPr>
        <w:t>b），叠合板上部受力钢筋应贯通后浇节点区。叠合墙受力钢筋宜采用直线锚固，当板厚度不满足直线锚固要求时，宜采用锚固板锚固</w:t>
      </w:r>
      <w:r w:rsidR="002C1D44">
        <w:rPr>
          <w:rFonts w:hint="eastAsia"/>
        </w:rPr>
        <w:t>。</w:t>
      </w:r>
    </w:p>
    <w:tbl>
      <w:tblPr>
        <w:tblStyle w:val="afffffffff5"/>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4500"/>
      </w:tblGrid>
      <w:tr w:rsidR="00C75A4E" w:rsidTr="003D1923">
        <w:tc>
          <w:tcPr>
            <w:tcW w:w="4503" w:type="dxa"/>
            <w:vAlign w:val="center"/>
          </w:tcPr>
          <w:p w:rsidR="00C75A4E" w:rsidRDefault="00C75A4E" w:rsidP="003D1923">
            <w:pPr>
              <w:pStyle w:val="affffffffa"/>
              <w:numPr>
                <w:ilvl w:val="0"/>
                <w:numId w:val="0"/>
              </w:numPr>
              <w:jc w:val="center"/>
            </w:pPr>
            <w:r>
              <w:rPr>
                <w:noProof/>
              </w:rPr>
              <w:lastRenderedPageBreak/>
              <w:drawing>
                <wp:inline distT="0" distB="0" distL="0" distR="0">
                  <wp:extent cx="2639576" cy="18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2639576" cy="1800000"/>
                          </a:xfrm>
                          <a:prstGeom prst="rect">
                            <a:avLst/>
                          </a:prstGeom>
                        </pic:spPr>
                      </pic:pic>
                    </a:graphicData>
                  </a:graphic>
                </wp:inline>
              </w:drawing>
            </w:r>
          </w:p>
        </w:tc>
        <w:tc>
          <w:tcPr>
            <w:tcW w:w="4500" w:type="dxa"/>
            <w:vAlign w:val="center"/>
          </w:tcPr>
          <w:p w:rsidR="00C75A4E" w:rsidRDefault="00C75A4E" w:rsidP="003D1923">
            <w:pPr>
              <w:pStyle w:val="affffffffa"/>
              <w:numPr>
                <w:ilvl w:val="0"/>
                <w:numId w:val="0"/>
              </w:numPr>
              <w:jc w:val="center"/>
            </w:pPr>
            <w:r>
              <w:rPr>
                <w:noProof/>
              </w:rPr>
              <w:drawing>
                <wp:inline distT="0" distB="0" distL="0" distR="0">
                  <wp:extent cx="2597144" cy="1800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stretch>
                            <a:fillRect/>
                          </a:stretch>
                        </pic:blipFill>
                        <pic:spPr>
                          <a:xfrm>
                            <a:off x="0" y="0"/>
                            <a:ext cx="2597144" cy="1800000"/>
                          </a:xfrm>
                          <a:prstGeom prst="rect">
                            <a:avLst/>
                          </a:prstGeom>
                        </pic:spPr>
                      </pic:pic>
                    </a:graphicData>
                  </a:graphic>
                </wp:inline>
              </w:drawing>
            </w:r>
          </w:p>
        </w:tc>
      </w:tr>
      <w:tr w:rsidR="00C75A4E" w:rsidRPr="00525B50" w:rsidTr="003D1923">
        <w:tc>
          <w:tcPr>
            <w:tcW w:w="4503" w:type="dxa"/>
            <w:vAlign w:val="center"/>
          </w:tcPr>
          <w:p w:rsidR="00C75A4E" w:rsidRPr="00525B50" w:rsidRDefault="00C75A4E" w:rsidP="003D1923">
            <w:pPr>
              <w:widowControl/>
              <w:spacing w:line="240" w:lineRule="auto"/>
              <w:jc w:val="center"/>
              <w:rPr>
                <w:rFonts w:ascii="黑体" w:eastAsia="黑体" w:hAnsi="黑体"/>
                <w:bCs/>
                <w:color w:val="000000"/>
                <w:sz w:val="18"/>
                <w:szCs w:val="18"/>
              </w:rPr>
            </w:pPr>
            <w:r>
              <w:rPr>
                <w:rFonts w:ascii="黑体" w:eastAsia="黑体" w:hAnsi="黑体" w:hint="eastAsia"/>
                <w:bCs/>
                <w:color w:val="000000"/>
                <w:sz w:val="18"/>
                <w:szCs w:val="18"/>
              </w:rPr>
              <w:t>（a）</w:t>
            </w:r>
            <w:r w:rsidRPr="00C75A4E">
              <w:rPr>
                <w:rFonts w:ascii="黑体" w:eastAsia="黑体" w:hAnsi="黑体" w:hint="eastAsia"/>
                <w:bCs/>
                <w:color w:val="000000"/>
                <w:sz w:val="18"/>
                <w:szCs w:val="18"/>
              </w:rPr>
              <w:t>下部钢筋直线锚固</w:t>
            </w:r>
          </w:p>
        </w:tc>
        <w:tc>
          <w:tcPr>
            <w:tcW w:w="4500" w:type="dxa"/>
            <w:vAlign w:val="center"/>
          </w:tcPr>
          <w:p w:rsidR="00C75A4E" w:rsidRPr="00525B50" w:rsidRDefault="00C75A4E" w:rsidP="003D1923">
            <w:pPr>
              <w:widowControl/>
              <w:spacing w:line="240" w:lineRule="auto"/>
              <w:jc w:val="center"/>
              <w:rPr>
                <w:rFonts w:ascii="黑体" w:eastAsia="黑体" w:hAnsi="黑体"/>
                <w:bCs/>
                <w:color w:val="000000"/>
                <w:sz w:val="18"/>
                <w:szCs w:val="18"/>
              </w:rPr>
            </w:pPr>
            <w:r>
              <w:rPr>
                <w:rFonts w:ascii="黑体" w:eastAsia="黑体" w:hAnsi="黑体" w:hint="eastAsia"/>
                <w:bCs/>
                <w:color w:val="000000"/>
                <w:sz w:val="18"/>
                <w:szCs w:val="18"/>
              </w:rPr>
              <w:t>（</w:t>
            </w:r>
            <w:r>
              <w:rPr>
                <w:rFonts w:ascii="黑体" w:eastAsia="黑体" w:hAnsi="黑体"/>
                <w:bCs/>
                <w:color w:val="000000"/>
                <w:sz w:val="18"/>
                <w:szCs w:val="18"/>
              </w:rPr>
              <w:t>b</w:t>
            </w:r>
            <w:r>
              <w:rPr>
                <w:rFonts w:ascii="黑体" w:eastAsia="黑体" w:hAnsi="黑体" w:hint="eastAsia"/>
                <w:bCs/>
                <w:color w:val="000000"/>
                <w:sz w:val="18"/>
                <w:szCs w:val="18"/>
              </w:rPr>
              <w:t>）</w:t>
            </w:r>
            <w:r w:rsidRPr="00C75A4E">
              <w:rPr>
                <w:rFonts w:ascii="黑体" w:eastAsia="黑体" w:hAnsi="黑体" w:hint="eastAsia"/>
                <w:bCs/>
                <w:color w:val="000000"/>
                <w:sz w:val="18"/>
                <w:szCs w:val="18"/>
              </w:rPr>
              <w:t>下部钢筋采用锚固板</w:t>
            </w:r>
          </w:p>
        </w:tc>
      </w:tr>
    </w:tbl>
    <w:p w:rsidR="00C75A4E" w:rsidRDefault="00C75A4E" w:rsidP="00C75A4E">
      <w:pPr>
        <w:pStyle w:val="af0"/>
        <w:spacing w:before="156" w:after="156"/>
      </w:pPr>
      <w:r w:rsidRPr="00C75A4E">
        <w:rPr>
          <w:rFonts w:hint="eastAsia"/>
        </w:rPr>
        <w:t>叠合板中间支座钢筋构造</w:t>
      </w:r>
      <w:r w:rsidRPr="00FC7C9B">
        <w:rPr>
          <w:rFonts w:hint="eastAsia"/>
        </w:rPr>
        <w:t>示意图</w:t>
      </w:r>
    </w:p>
    <w:p w:rsidR="00C75A4E" w:rsidRPr="00706861" w:rsidRDefault="00803A34" w:rsidP="00727D04">
      <w:pPr>
        <w:pStyle w:val="affffff5"/>
        <w:ind w:leftChars="400" w:left="840"/>
        <w:rPr>
          <w:rFonts w:hAnsi="宋体"/>
          <w:sz w:val="18"/>
          <w:szCs w:val="18"/>
        </w:rPr>
      </w:pPr>
      <w:r w:rsidRPr="00706861">
        <w:rPr>
          <w:rFonts w:ascii="黑体" w:eastAsia="黑体" w:hAnsi="黑体" w:hint="eastAsia"/>
          <w:sz w:val="18"/>
          <w:szCs w:val="18"/>
        </w:rPr>
        <w:t>注：</w:t>
      </w:r>
      <w:r w:rsidRPr="00706861">
        <w:rPr>
          <w:rFonts w:hAnsi="宋体" w:hint="eastAsia"/>
          <w:sz w:val="18"/>
          <w:szCs w:val="18"/>
        </w:rPr>
        <w:t>1-预制板；2-后浇混凝土；3-外侧钢筋；4-内侧钢筋</w:t>
      </w:r>
    </w:p>
    <w:p w:rsidR="00AE6BA8" w:rsidRDefault="00AE6BA8" w:rsidP="00AE6BA8">
      <w:pPr>
        <w:pStyle w:val="affffffffa"/>
      </w:pPr>
      <w:r w:rsidRPr="00AE6BA8">
        <w:rPr>
          <w:rFonts w:hint="eastAsia"/>
        </w:rPr>
        <w:t>叠合板内桁架钢筋应满足运输、吊装和现浇混凝土施工的要求，并应符合下列规定：</w:t>
      </w:r>
    </w:p>
    <w:p w:rsidR="00AE6BA8" w:rsidRDefault="00AE6BA8" w:rsidP="005F3229">
      <w:pPr>
        <w:pStyle w:val="affffff5"/>
        <w:numPr>
          <w:ilvl w:val="1"/>
          <w:numId w:val="45"/>
        </w:numPr>
      </w:pPr>
      <w:r w:rsidRPr="00AE6BA8">
        <w:rPr>
          <w:rFonts w:hint="eastAsia"/>
        </w:rPr>
        <w:t>桁架钢筋应沿主要受力方向布置；</w:t>
      </w:r>
    </w:p>
    <w:p w:rsidR="00AE6BA8" w:rsidRDefault="00AE6BA8" w:rsidP="005F3229">
      <w:pPr>
        <w:pStyle w:val="affffff5"/>
        <w:numPr>
          <w:ilvl w:val="1"/>
          <w:numId w:val="45"/>
        </w:numPr>
      </w:pPr>
      <w:r w:rsidRPr="00AE6BA8">
        <w:rPr>
          <w:rFonts w:hint="eastAsia"/>
        </w:rPr>
        <w:t>桁架钢筋距板边不应大于300mm，间距不宜大于600mm；</w:t>
      </w:r>
    </w:p>
    <w:p w:rsidR="00AE6BA8" w:rsidRDefault="00AE6BA8" w:rsidP="005F3229">
      <w:pPr>
        <w:pStyle w:val="affffff5"/>
        <w:numPr>
          <w:ilvl w:val="1"/>
          <w:numId w:val="45"/>
        </w:numPr>
      </w:pPr>
      <w:r w:rsidRPr="00AE6BA8">
        <w:rPr>
          <w:rFonts w:hint="eastAsia"/>
        </w:rPr>
        <w:t>桁架钢筋弦杆钢筋直径不宜小于8mm，腹杆钢筋不宜小于6mm；</w:t>
      </w:r>
    </w:p>
    <w:p w:rsidR="00AE6BA8" w:rsidRDefault="00AE6BA8" w:rsidP="005F3229">
      <w:pPr>
        <w:pStyle w:val="affffff5"/>
        <w:numPr>
          <w:ilvl w:val="1"/>
          <w:numId w:val="45"/>
        </w:numPr>
      </w:pPr>
      <w:r w:rsidRPr="00AE6BA8">
        <w:rPr>
          <w:rFonts w:hint="eastAsia"/>
        </w:rPr>
        <w:t>桁架钢筋弦杆混凝土保护层厚度不应小于15mm。</w:t>
      </w:r>
    </w:p>
    <w:p w:rsidR="00AE6BA8" w:rsidRDefault="008A2CD2" w:rsidP="008A2CD2">
      <w:pPr>
        <w:pStyle w:val="affffffffa"/>
      </w:pPr>
      <w:r w:rsidRPr="008A2CD2">
        <w:rPr>
          <w:rFonts w:hint="eastAsia"/>
        </w:rPr>
        <w:t>叠合墙内钢筋桁架应满足运输、吊装和现浇混凝土施工的要求，并应符合下列规定：</w:t>
      </w:r>
    </w:p>
    <w:p w:rsidR="008A2CD2" w:rsidRDefault="008A2CD2" w:rsidP="005F3229">
      <w:pPr>
        <w:pStyle w:val="affffff5"/>
        <w:numPr>
          <w:ilvl w:val="1"/>
          <w:numId w:val="46"/>
        </w:numPr>
      </w:pPr>
      <w:r w:rsidRPr="008A2CD2">
        <w:rPr>
          <w:rFonts w:hint="eastAsia"/>
        </w:rPr>
        <w:t>钢筋桁架宜竖向设置，桁架中心间距不宜大于400mm，且不宜大于竖向分布筋的2倍；钢筋桁架距叠合双面墙板边水平距离不宜大于150mm（图6</w:t>
      </w:r>
      <w:r>
        <w:rPr>
          <w:rFonts w:hint="eastAsia"/>
        </w:rPr>
        <w:t>）；</w:t>
      </w:r>
    </w:p>
    <w:tbl>
      <w:tblPr>
        <w:tblStyle w:val="afffffffff5"/>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36"/>
      </w:tblGrid>
      <w:tr w:rsidR="008A2CD2" w:rsidTr="00F25C02">
        <w:tc>
          <w:tcPr>
            <w:tcW w:w="9036" w:type="dxa"/>
            <w:vAlign w:val="center"/>
          </w:tcPr>
          <w:p w:rsidR="008A2CD2" w:rsidRDefault="008A2CD2" w:rsidP="008A2CD2">
            <w:pPr>
              <w:pStyle w:val="affffff5"/>
              <w:jc w:val="center"/>
            </w:pPr>
            <w:r w:rsidRPr="00157B9B">
              <w:rPr>
                <w:noProof/>
              </w:rPr>
              <w:drawing>
                <wp:inline distT="0" distB="0" distL="0" distR="0">
                  <wp:extent cx="2876550" cy="1016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76550" cy="1016000"/>
                          </a:xfrm>
                          <a:prstGeom prst="rect">
                            <a:avLst/>
                          </a:prstGeom>
                          <a:noFill/>
                          <a:ln>
                            <a:noFill/>
                          </a:ln>
                        </pic:spPr>
                      </pic:pic>
                    </a:graphicData>
                  </a:graphic>
                </wp:inline>
              </w:drawing>
            </w:r>
          </w:p>
        </w:tc>
      </w:tr>
    </w:tbl>
    <w:p w:rsidR="008A2CD2" w:rsidRDefault="008A2CD2" w:rsidP="008A2CD2">
      <w:pPr>
        <w:pStyle w:val="af0"/>
        <w:spacing w:before="156" w:after="156"/>
      </w:pPr>
      <w:r w:rsidRPr="008A2CD2">
        <w:rPr>
          <w:rFonts w:hint="eastAsia"/>
        </w:rPr>
        <w:t>双面叠合墙钢筋桁架的布置要求</w:t>
      </w:r>
    </w:p>
    <w:p w:rsidR="008A2CD2" w:rsidRDefault="008A2CD2" w:rsidP="00334E7E">
      <w:pPr>
        <w:pStyle w:val="affffff5"/>
        <w:ind w:leftChars="400" w:left="840"/>
        <w:rPr>
          <w:sz w:val="18"/>
          <w:szCs w:val="18"/>
        </w:rPr>
      </w:pPr>
      <w:r w:rsidRPr="008A2CD2">
        <w:rPr>
          <w:rFonts w:ascii="黑体" w:eastAsia="黑体" w:hAnsi="黑体" w:hint="eastAsia"/>
          <w:sz w:val="18"/>
          <w:szCs w:val="18"/>
        </w:rPr>
        <w:t>注：</w:t>
      </w:r>
      <w:r w:rsidRPr="008A2CD2">
        <w:rPr>
          <w:rFonts w:hint="eastAsia"/>
          <w:sz w:val="18"/>
          <w:szCs w:val="18"/>
        </w:rPr>
        <w:t>1-</w:t>
      </w:r>
      <w:r w:rsidR="0089714A" w:rsidRPr="0089714A">
        <w:rPr>
          <w:rFonts w:hint="eastAsia"/>
          <w:sz w:val="18"/>
          <w:szCs w:val="18"/>
        </w:rPr>
        <w:t>预制部分</w:t>
      </w:r>
      <w:r w:rsidRPr="008A2CD2">
        <w:rPr>
          <w:rFonts w:hint="eastAsia"/>
          <w:sz w:val="18"/>
          <w:szCs w:val="18"/>
        </w:rPr>
        <w:t>；2-</w:t>
      </w:r>
      <w:r w:rsidR="0089714A" w:rsidRPr="0089714A">
        <w:rPr>
          <w:rFonts w:hint="eastAsia"/>
          <w:sz w:val="18"/>
          <w:szCs w:val="18"/>
        </w:rPr>
        <w:t>现浇部分</w:t>
      </w:r>
      <w:r w:rsidRPr="008A2CD2">
        <w:rPr>
          <w:rFonts w:hint="eastAsia"/>
          <w:sz w:val="18"/>
          <w:szCs w:val="18"/>
        </w:rPr>
        <w:t>；3-</w:t>
      </w:r>
      <w:r w:rsidR="0089714A" w:rsidRPr="0089714A">
        <w:rPr>
          <w:rFonts w:hint="eastAsia"/>
          <w:sz w:val="18"/>
          <w:szCs w:val="18"/>
        </w:rPr>
        <w:t>钢筋桁架</w:t>
      </w:r>
    </w:p>
    <w:p w:rsidR="001B5BD4" w:rsidRDefault="001B5BD4" w:rsidP="005F3229">
      <w:pPr>
        <w:pStyle w:val="affffff5"/>
        <w:numPr>
          <w:ilvl w:val="1"/>
          <w:numId w:val="46"/>
        </w:numPr>
      </w:pPr>
      <w:r w:rsidRPr="001B5BD4">
        <w:rPr>
          <w:rFonts w:hint="eastAsia"/>
        </w:rPr>
        <w:t>钢筋桁架的上弦钢筋直径不宜小于8mm，下弦钢筋及腹杆钢筋直径不宜小于6mm；</w:t>
      </w:r>
    </w:p>
    <w:p w:rsidR="001B5BD4" w:rsidRDefault="001B5BD4" w:rsidP="005F3229">
      <w:pPr>
        <w:pStyle w:val="affffff5"/>
        <w:numPr>
          <w:ilvl w:val="1"/>
          <w:numId w:val="46"/>
        </w:numPr>
      </w:pPr>
      <w:r w:rsidRPr="001B5BD4">
        <w:rPr>
          <w:rFonts w:hint="eastAsia"/>
        </w:rPr>
        <w:t>钢筋桁架筋应与两层分布筋网片可靠连接，连接方式可采用焊接</w:t>
      </w:r>
      <w:r>
        <w:rPr>
          <w:rFonts w:hint="eastAsia"/>
        </w:rPr>
        <w:t>。</w:t>
      </w:r>
    </w:p>
    <w:p w:rsidR="00254E44" w:rsidRDefault="00254E44" w:rsidP="00254E44">
      <w:pPr>
        <w:pStyle w:val="affc"/>
        <w:spacing w:before="156" w:after="156"/>
      </w:pPr>
      <w:bookmarkStart w:id="57" w:name="_Toc134696346"/>
      <w:r w:rsidRPr="00254E44">
        <w:rPr>
          <w:rFonts w:hint="eastAsia"/>
        </w:rPr>
        <w:t>连接构造设计</w:t>
      </w:r>
      <w:bookmarkEnd w:id="57"/>
    </w:p>
    <w:p w:rsidR="00254E44" w:rsidRDefault="00254E44" w:rsidP="00254E44">
      <w:pPr>
        <w:pStyle w:val="affffffffa"/>
      </w:pPr>
      <w:r w:rsidRPr="00254E44">
        <w:rPr>
          <w:rFonts w:hint="eastAsia"/>
        </w:rPr>
        <w:t>预制叠合装配整体式混凝土综合管廊预制墙（板）受力钢筋宜在后浇混凝土内直线锚固；当直线锚固长度不足时，可以采用弯折、焊端锚板、螺栓锚头等机械锚固方式，并应符合现行国家及行业标准《混凝土结构设计规范》</w:t>
      </w:r>
      <w:r w:rsidR="00676433">
        <w:rPr>
          <w:rFonts w:hint="eastAsia"/>
        </w:rPr>
        <w:t>GB</w:t>
      </w:r>
      <w:r w:rsidRPr="00254E44">
        <w:rPr>
          <w:rFonts w:hint="eastAsia"/>
        </w:rPr>
        <w:t>50010和《钢筋锚固板应用技术规程》</w:t>
      </w:r>
      <w:r w:rsidR="00676433">
        <w:rPr>
          <w:rFonts w:hint="eastAsia"/>
        </w:rPr>
        <w:t>JGJ</w:t>
      </w:r>
      <w:r w:rsidRPr="00254E44">
        <w:rPr>
          <w:rFonts w:hint="eastAsia"/>
        </w:rPr>
        <w:t>256及《建筑与市政工程抗震通用规范》</w:t>
      </w:r>
      <w:r w:rsidR="00676433">
        <w:rPr>
          <w:rFonts w:hint="eastAsia"/>
        </w:rPr>
        <w:t>GB</w:t>
      </w:r>
      <w:r w:rsidRPr="00254E44">
        <w:rPr>
          <w:rFonts w:hint="eastAsia"/>
        </w:rPr>
        <w:t>55002的规定。</w:t>
      </w:r>
    </w:p>
    <w:p w:rsidR="00254E44" w:rsidRDefault="00254E44" w:rsidP="00254E44">
      <w:pPr>
        <w:pStyle w:val="affffffffa"/>
      </w:pPr>
      <w:r w:rsidRPr="00254E44">
        <w:rPr>
          <w:rFonts w:hint="eastAsia"/>
        </w:rPr>
        <w:t>预制节段装配式混凝土综合管廊纵向节段的长度应根据项目工期、模具成本，节段吊装、运输等施工过程的限制条件综合确定。</w:t>
      </w:r>
    </w:p>
    <w:p w:rsidR="00254E44" w:rsidRDefault="00254E44" w:rsidP="00254E44">
      <w:pPr>
        <w:pStyle w:val="affffffffa"/>
      </w:pPr>
      <w:r w:rsidRPr="00254E44">
        <w:rPr>
          <w:rFonts w:hint="eastAsia"/>
        </w:rPr>
        <w:t>预制叠合装配整体式混凝土综合管廊结构沿纵向方向相邻叠合混凝土墙（板）之间采用设置后浇段方式连接；后浇段的宽度不宜小于墙厚且不应小于200mm，后浇段内竖向（水平）钢筋间距不宜大于200mm，钢筋直径同预制混凝土墙（板）竖向（水平）分布钢筋；两侧预制混凝</w:t>
      </w:r>
      <w:r w:rsidRPr="00254E44">
        <w:rPr>
          <w:rFonts w:hint="eastAsia"/>
        </w:rPr>
        <w:lastRenderedPageBreak/>
        <w:t>土墙（板）与后浇段之间应采用水平连接钢筋连接，水平连接钢筋应符合以下规定：</w:t>
      </w:r>
    </w:p>
    <w:p w:rsidR="00254E44" w:rsidRDefault="00254E44" w:rsidP="005F3229">
      <w:pPr>
        <w:pStyle w:val="affffff5"/>
        <w:numPr>
          <w:ilvl w:val="1"/>
          <w:numId w:val="47"/>
        </w:numPr>
      </w:pPr>
      <w:r w:rsidRPr="00254E44">
        <w:rPr>
          <w:rFonts w:hint="eastAsia"/>
        </w:rPr>
        <w:t>水平连接钢筋在双面叠合墙（板）中的锚固长度不应小于L</w:t>
      </w:r>
      <w:r w:rsidRPr="00CF0066">
        <w:rPr>
          <w:rFonts w:hint="eastAsia"/>
          <w:vertAlign w:val="subscript"/>
        </w:rPr>
        <w:t>aE</w:t>
      </w:r>
      <w:r w:rsidRPr="00254E44">
        <w:rPr>
          <w:rFonts w:hint="eastAsia"/>
        </w:rPr>
        <w:t>，见图</w:t>
      </w:r>
      <w:r>
        <w:t>7</w:t>
      </w:r>
      <w:r>
        <w:rPr>
          <w:rFonts w:hint="eastAsia"/>
        </w:rPr>
        <w:t>；</w:t>
      </w:r>
    </w:p>
    <w:p w:rsidR="002B70A0" w:rsidRDefault="002B70A0" w:rsidP="005F3229">
      <w:pPr>
        <w:pStyle w:val="affffff5"/>
        <w:numPr>
          <w:ilvl w:val="1"/>
          <w:numId w:val="47"/>
        </w:numPr>
      </w:pPr>
      <w:r w:rsidRPr="002B70A0">
        <w:rPr>
          <w:rFonts w:hint="eastAsia"/>
        </w:rPr>
        <w:t>水平连接钢筋的间距与预制混凝土墙（板）中水平分布钢筋的间距相同，且不宜大于200mm；水平连接钢筋的直径不应小于预制混凝土墙（板）中水平分布钢筋的直径。</w:t>
      </w:r>
    </w:p>
    <w:tbl>
      <w:tblPr>
        <w:tblStyle w:val="affffff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78"/>
      </w:tblGrid>
      <w:tr w:rsidR="002C4A99" w:rsidTr="002C4A99">
        <w:tc>
          <w:tcPr>
            <w:tcW w:w="9178" w:type="dxa"/>
            <w:vAlign w:val="center"/>
          </w:tcPr>
          <w:p w:rsidR="002C4A99" w:rsidRDefault="002C4A99" w:rsidP="002C4A99">
            <w:pPr>
              <w:pStyle w:val="affffff5"/>
              <w:jc w:val="center"/>
            </w:pPr>
            <w:r w:rsidRPr="00157B9B">
              <w:rPr>
                <w:noProof/>
              </w:rPr>
              <w:drawing>
                <wp:inline distT="0" distB="0" distL="0" distR="0">
                  <wp:extent cx="3594100" cy="36004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94100" cy="3600450"/>
                          </a:xfrm>
                          <a:prstGeom prst="rect">
                            <a:avLst/>
                          </a:prstGeom>
                          <a:noFill/>
                          <a:ln>
                            <a:noFill/>
                          </a:ln>
                        </pic:spPr>
                      </pic:pic>
                    </a:graphicData>
                  </a:graphic>
                </wp:inline>
              </w:drawing>
            </w:r>
          </w:p>
        </w:tc>
      </w:tr>
    </w:tbl>
    <w:p w:rsidR="002C4A99" w:rsidRDefault="002C4A99" w:rsidP="002C4A99">
      <w:pPr>
        <w:pStyle w:val="af0"/>
        <w:spacing w:before="156" w:after="156"/>
      </w:pPr>
      <w:r w:rsidRPr="002C4A99">
        <w:rPr>
          <w:rFonts w:hint="eastAsia"/>
        </w:rPr>
        <w:t>预制混凝土墙（板）水平钢筋搭接构造示意图</w:t>
      </w:r>
    </w:p>
    <w:p w:rsidR="002B70A0" w:rsidRPr="00EB0D94" w:rsidRDefault="003C5E17" w:rsidP="003948A4">
      <w:pPr>
        <w:pStyle w:val="affffff5"/>
        <w:ind w:leftChars="400" w:left="840"/>
        <w:rPr>
          <w:sz w:val="18"/>
          <w:szCs w:val="18"/>
        </w:rPr>
      </w:pPr>
      <w:r w:rsidRPr="00EB0D94">
        <w:rPr>
          <w:rFonts w:hint="eastAsia"/>
          <w:sz w:val="18"/>
          <w:szCs w:val="18"/>
        </w:rPr>
        <w:t>注：1-连接钢筋；2-预制墙（板）；3-现浇墙（板）</w:t>
      </w:r>
    </w:p>
    <w:p w:rsidR="00F979F7" w:rsidRDefault="00F979F7" w:rsidP="00F979F7">
      <w:pPr>
        <w:pStyle w:val="affffffffa"/>
      </w:pPr>
      <w:r w:rsidRPr="00F979F7">
        <w:rPr>
          <w:rFonts w:hint="eastAsia"/>
        </w:rPr>
        <w:t>预制节段装配式混凝土综合管廊结构宜采用承插式。当有可靠依据时，也可采用其</w:t>
      </w:r>
      <w:r>
        <w:rPr>
          <w:rFonts w:hint="eastAsia"/>
        </w:rPr>
        <w:t>他能够保证预制拼装综合管廊结构安全性、适用性和耐久性的接头构造：</w:t>
      </w:r>
    </w:p>
    <w:p w:rsidR="0040263D" w:rsidRDefault="00FB1C28" w:rsidP="005F3229">
      <w:pPr>
        <w:pStyle w:val="affffff5"/>
        <w:numPr>
          <w:ilvl w:val="1"/>
          <w:numId w:val="48"/>
        </w:numPr>
      </w:pPr>
      <w:r w:rsidRPr="00FB1C28">
        <w:rPr>
          <w:rFonts w:hint="eastAsia"/>
        </w:rPr>
        <w:t>单胶圈承插式接口</w:t>
      </w:r>
    </w:p>
    <w:p w:rsidR="00FB1C28" w:rsidRDefault="00FB1C28" w:rsidP="0040263D">
      <w:pPr>
        <w:pStyle w:val="affffff5"/>
        <w:ind w:left="1276"/>
      </w:pPr>
      <w:r w:rsidRPr="00FB1C28">
        <w:rPr>
          <w:rFonts w:hint="eastAsia"/>
        </w:rPr>
        <w:t>单胶圈接口分为2种：端面压缩胶圈密封接口（A型企口形式）、工作面压缩胶圈密封接口（B型企口形式），在中、小型地下综合管廊工程中宜优先选用单胶圈承插式接口，常用于单舱管廊结构中。分别见图</w:t>
      </w:r>
      <w:r w:rsidR="00EB0E46">
        <w:t>8</w:t>
      </w:r>
      <w:r w:rsidRPr="00FB1C28">
        <w:rPr>
          <w:rFonts w:hint="eastAsia"/>
        </w:rPr>
        <w:t>、图</w:t>
      </w:r>
      <w:r w:rsidR="00BE1DA3">
        <w:t>9</w:t>
      </w:r>
      <w:r w:rsidRPr="00FB1C28">
        <w:rPr>
          <w:rFonts w:hint="eastAsia"/>
        </w:rPr>
        <w:t>。</w:t>
      </w:r>
    </w:p>
    <w:tbl>
      <w:tblPr>
        <w:tblStyle w:val="afffffffff5"/>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77"/>
        <w:gridCol w:w="4526"/>
      </w:tblGrid>
      <w:tr w:rsidR="00635923" w:rsidTr="00174347">
        <w:tc>
          <w:tcPr>
            <w:tcW w:w="4477" w:type="dxa"/>
            <w:vAlign w:val="center"/>
          </w:tcPr>
          <w:p w:rsidR="00635923" w:rsidRDefault="00635923" w:rsidP="003D1923">
            <w:pPr>
              <w:pStyle w:val="affffffffa"/>
              <w:numPr>
                <w:ilvl w:val="0"/>
                <w:numId w:val="0"/>
              </w:numPr>
              <w:jc w:val="center"/>
            </w:pPr>
            <w:r>
              <w:rPr>
                <w:noProof/>
              </w:rPr>
              <w:drawing>
                <wp:inline distT="0" distB="0" distL="0" distR="0">
                  <wp:extent cx="2787343" cy="18000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2787343" cy="1800000"/>
                          </a:xfrm>
                          <a:prstGeom prst="rect">
                            <a:avLst/>
                          </a:prstGeom>
                        </pic:spPr>
                      </pic:pic>
                    </a:graphicData>
                  </a:graphic>
                </wp:inline>
              </w:drawing>
            </w:r>
          </w:p>
        </w:tc>
        <w:tc>
          <w:tcPr>
            <w:tcW w:w="4526" w:type="dxa"/>
            <w:vAlign w:val="center"/>
          </w:tcPr>
          <w:p w:rsidR="00635923" w:rsidRDefault="00635923" w:rsidP="003D1923">
            <w:pPr>
              <w:pStyle w:val="affffffffa"/>
              <w:numPr>
                <w:ilvl w:val="0"/>
                <w:numId w:val="0"/>
              </w:numPr>
              <w:jc w:val="center"/>
            </w:pPr>
            <w:r>
              <w:rPr>
                <w:noProof/>
              </w:rPr>
              <w:drawing>
                <wp:inline distT="0" distB="0" distL="0" distR="0">
                  <wp:extent cx="2819469" cy="18000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stretch>
                            <a:fillRect/>
                          </a:stretch>
                        </pic:blipFill>
                        <pic:spPr>
                          <a:xfrm>
                            <a:off x="0" y="0"/>
                            <a:ext cx="2819469" cy="1800000"/>
                          </a:xfrm>
                          <a:prstGeom prst="rect">
                            <a:avLst/>
                          </a:prstGeom>
                        </pic:spPr>
                      </pic:pic>
                    </a:graphicData>
                  </a:graphic>
                </wp:inline>
              </w:drawing>
            </w:r>
          </w:p>
        </w:tc>
      </w:tr>
      <w:tr w:rsidR="00174347" w:rsidTr="00174347">
        <w:tc>
          <w:tcPr>
            <w:tcW w:w="4477" w:type="dxa"/>
            <w:vAlign w:val="center"/>
          </w:tcPr>
          <w:p w:rsidR="00174347" w:rsidRPr="00174347" w:rsidRDefault="00174347" w:rsidP="00174347">
            <w:pPr>
              <w:pStyle w:val="af0"/>
              <w:spacing w:before="156" w:after="156"/>
            </w:pPr>
            <w:r w:rsidRPr="00174347">
              <w:rPr>
                <w:rFonts w:hint="eastAsia"/>
              </w:rPr>
              <w:t>A型企口型式示例</w:t>
            </w:r>
            <w:r>
              <w:rPr>
                <w:rFonts w:hint="eastAsia"/>
              </w:rPr>
              <w:t>图</w:t>
            </w:r>
          </w:p>
        </w:tc>
        <w:tc>
          <w:tcPr>
            <w:tcW w:w="4526" w:type="dxa"/>
            <w:vAlign w:val="center"/>
          </w:tcPr>
          <w:p w:rsidR="00174347" w:rsidRPr="00E703D3" w:rsidRDefault="00E703D3" w:rsidP="00E703D3">
            <w:pPr>
              <w:pStyle w:val="af0"/>
              <w:spacing w:before="156" w:after="156"/>
              <w:rPr>
                <w:noProof/>
              </w:rPr>
            </w:pPr>
            <w:r w:rsidRPr="00E703D3">
              <w:rPr>
                <w:rFonts w:hint="eastAsia"/>
              </w:rPr>
              <w:t>B型企口型式示例图</w:t>
            </w:r>
          </w:p>
        </w:tc>
      </w:tr>
    </w:tbl>
    <w:p w:rsidR="0040263D" w:rsidRDefault="00372FD8" w:rsidP="005F3229">
      <w:pPr>
        <w:pStyle w:val="affffff5"/>
        <w:numPr>
          <w:ilvl w:val="1"/>
          <w:numId w:val="48"/>
        </w:numPr>
      </w:pPr>
      <w:r w:rsidRPr="00372FD8">
        <w:rPr>
          <w:rFonts w:hint="eastAsia"/>
        </w:rPr>
        <w:lastRenderedPageBreak/>
        <w:t>双胶圈承插式接口</w:t>
      </w:r>
    </w:p>
    <w:p w:rsidR="00372FD8" w:rsidRDefault="00372FD8" w:rsidP="0040263D">
      <w:pPr>
        <w:pStyle w:val="affffff5"/>
        <w:ind w:left="1276"/>
      </w:pPr>
      <w:r w:rsidRPr="00372FD8">
        <w:rPr>
          <w:rFonts w:hint="eastAsia"/>
        </w:rPr>
        <w:t>为了提高预制管廊接口密封的可靠性，发挥断面密封和工作面密封各自的优点，设计了C型企口，即在管节端面、工作面均设置一道密封胶圈。在中、大型地下城市综合管廊工程中应优先选用此种接口形式。如图</w:t>
      </w:r>
      <w:r>
        <w:t>10</w:t>
      </w:r>
      <w:r w:rsidRPr="00372FD8">
        <w:rPr>
          <w:rFonts w:hint="eastAsia"/>
        </w:rPr>
        <w:t>所示</w:t>
      </w:r>
      <w:r w:rsidRPr="00FB1C28">
        <w:rPr>
          <w:rFonts w:hint="eastAsia"/>
        </w:rPr>
        <w:t>。</w:t>
      </w:r>
    </w:p>
    <w:p w:rsidR="003E290C" w:rsidRDefault="003E290C" w:rsidP="00372FD8">
      <w:pPr>
        <w:pStyle w:val="affffffffa"/>
        <w:numPr>
          <w:ilvl w:val="0"/>
          <w:numId w:val="0"/>
        </w:numPr>
        <w:ind w:left="567"/>
      </w:pPr>
    </w:p>
    <w:tbl>
      <w:tblPr>
        <w:tblStyle w:val="affffff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78"/>
      </w:tblGrid>
      <w:tr w:rsidR="004835B7" w:rsidTr="003D1923">
        <w:tc>
          <w:tcPr>
            <w:tcW w:w="9178" w:type="dxa"/>
            <w:vAlign w:val="center"/>
          </w:tcPr>
          <w:p w:rsidR="004835B7" w:rsidRDefault="004835B7" w:rsidP="003D1923">
            <w:pPr>
              <w:pStyle w:val="affffff5"/>
              <w:jc w:val="center"/>
            </w:pPr>
            <w:r w:rsidRPr="00157B9B">
              <w:rPr>
                <w:noProof/>
              </w:rPr>
              <w:drawing>
                <wp:inline distT="0" distB="0" distL="0" distR="0">
                  <wp:extent cx="2590800" cy="16383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3398" b="5826"/>
                          <a:stretch>
                            <a:fillRect/>
                          </a:stretch>
                        </pic:blipFill>
                        <pic:spPr bwMode="auto">
                          <a:xfrm>
                            <a:off x="0" y="0"/>
                            <a:ext cx="2590800" cy="1638300"/>
                          </a:xfrm>
                          <a:prstGeom prst="rect">
                            <a:avLst/>
                          </a:prstGeom>
                          <a:noFill/>
                          <a:ln>
                            <a:noFill/>
                          </a:ln>
                        </pic:spPr>
                      </pic:pic>
                    </a:graphicData>
                  </a:graphic>
                </wp:inline>
              </w:drawing>
            </w:r>
          </w:p>
        </w:tc>
      </w:tr>
    </w:tbl>
    <w:p w:rsidR="004835B7" w:rsidRDefault="004835B7" w:rsidP="004835B7">
      <w:pPr>
        <w:pStyle w:val="af0"/>
        <w:spacing w:before="156" w:after="156"/>
      </w:pPr>
      <w:r w:rsidRPr="004835B7">
        <w:rPr>
          <w:rFonts w:hint="eastAsia"/>
        </w:rPr>
        <w:t>C型企口型式</w:t>
      </w:r>
      <w:r w:rsidRPr="002C4A99">
        <w:rPr>
          <w:rFonts w:hint="eastAsia"/>
        </w:rPr>
        <w:t>示意图</w:t>
      </w:r>
    </w:p>
    <w:p w:rsidR="00F91793" w:rsidRPr="00B0477D" w:rsidRDefault="00F91793" w:rsidP="005F3229">
      <w:pPr>
        <w:pStyle w:val="affffff5"/>
        <w:numPr>
          <w:ilvl w:val="1"/>
          <w:numId w:val="48"/>
        </w:numPr>
        <w:rPr>
          <w:rFonts w:ascii="黑体" w:eastAsia="黑体"/>
        </w:rPr>
      </w:pPr>
      <w:r w:rsidRPr="00F91793">
        <w:rPr>
          <w:rFonts w:hint="eastAsia"/>
        </w:rPr>
        <w:t>钢承插口式接口（施工范围说明）</w:t>
      </w:r>
    </w:p>
    <w:p w:rsidR="00B0477D" w:rsidRPr="00B0477D" w:rsidRDefault="00B0477D" w:rsidP="00B0477D">
      <w:pPr>
        <w:pStyle w:val="affffff5"/>
        <w:ind w:left="1276"/>
        <w:rPr>
          <w:rFonts w:hAnsi="宋体"/>
        </w:rPr>
      </w:pPr>
      <w:r w:rsidRPr="00B0477D">
        <w:rPr>
          <w:rFonts w:hAnsi="宋体" w:hint="eastAsia"/>
        </w:rPr>
        <w:t>钢承插式接口俗称“F”管，一端预先埋入承插钢圈，钢圈一半埋入混凝土（沿外径），一半延伸至外挑形成承口，另一端做成与钢圈相匹配的收缩变形插口，安装时以钢圈为承插连板。此种接口形式适用于长距离的顶进施工。</w:t>
      </w:r>
    </w:p>
    <w:p w:rsidR="00F91793" w:rsidRDefault="00F91793" w:rsidP="00F91793">
      <w:pPr>
        <w:pStyle w:val="affffffffa"/>
        <w:numPr>
          <w:ilvl w:val="0"/>
          <w:numId w:val="0"/>
        </w:numPr>
        <w:ind w:left="567"/>
      </w:pPr>
    </w:p>
    <w:tbl>
      <w:tblPr>
        <w:tblStyle w:val="affffff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78"/>
      </w:tblGrid>
      <w:tr w:rsidR="00F91793" w:rsidTr="003D1923">
        <w:tc>
          <w:tcPr>
            <w:tcW w:w="9178" w:type="dxa"/>
            <w:vAlign w:val="center"/>
          </w:tcPr>
          <w:p w:rsidR="00F91793" w:rsidRDefault="00F91793" w:rsidP="003D1923">
            <w:pPr>
              <w:pStyle w:val="affffff5"/>
              <w:jc w:val="center"/>
            </w:pPr>
            <w:r w:rsidRPr="00157B9B">
              <w:rPr>
                <w:noProof/>
              </w:rPr>
              <w:drawing>
                <wp:inline distT="0" distB="0" distL="0" distR="0">
                  <wp:extent cx="3454400" cy="169545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54400" cy="1695450"/>
                          </a:xfrm>
                          <a:prstGeom prst="rect">
                            <a:avLst/>
                          </a:prstGeom>
                          <a:noFill/>
                          <a:ln>
                            <a:noFill/>
                          </a:ln>
                        </pic:spPr>
                      </pic:pic>
                    </a:graphicData>
                  </a:graphic>
                </wp:inline>
              </w:drawing>
            </w:r>
          </w:p>
        </w:tc>
      </w:tr>
    </w:tbl>
    <w:p w:rsidR="00F91793" w:rsidRDefault="00F91793" w:rsidP="00F91793">
      <w:pPr>
        <w:pStyle w:val="af0"/>
        <w:spacing w:before="156" w:after="156"/>
      </w:pPr>
      <w:r w:rsidRPr="00F91793">
        <w:rPr>
          <w:rFonts w:hint="eastAsia"/>
        </w:rPr>
        <w:t>钢承口式接口示例图</w:t>
      </w:r>
    </w:p>
    <w:p w:rsidR="00F91793" w:rsidRDefault="002D7ABC" w:rsidP="002D7ABC">
      <w:pPr>
        <w:pStyle w:val="affffffffa"/>
      </w:pPr>
      <w:r w:rsidRPr="002D7ABC">
        <w:rPr>
          <w:rFonts w:hint="eastAsia"/>
        </w:rPr>
        <w:t>预制节段装配式混凝土综合管廊在十字路口、丁字路口和小半径圆弧段等地段，预制拼装难度高的节段，可相应采取设置现浇带或全现浇处理。</w:t>
      </w:r>
    </w:p>
    <w:p w:rsidR="002D7ABC" w:rsidRDefault="002D7ABC" w:rsidP="002D7ABC">
      <w:pPr>
        <w:pStyle w:val="affffffffa"/>
      </w:pPr>
      <w:r w:rsidRPr="002D7ABC">
        <w:rPr>
          <w:rFonts w:hint="eastAsia"/>
        </w:rPr>
        <w:t>管廊中各部位的金属预埋件包括预埋挂钩的锚筋面积和构造要求应按照现行国家标准《混凝土结构设计规范》</w:t>
      </w:r>
      <w:r w:rsidR="004D77CA">
        <w:rPr>
          <w:rFonts w:hint="eastAsia"/>
        </w:rPr>
        <w:t>GB</w:t>
      </w:r>
      <w:r w:rsidRPr="002D7ABC">
        <w:rPr>
          <w:rFonts w:hint="eastAsia"/>
        </w:rPr>
        <w:t>50010的有关规定确定，预埋件的外露部分应采取有效的防腐措施。</w:t>
      </w:r>
    </w:p>
    <w:p w:rsidR="002D7ABC" w:rsidRDefault="002D7ABC" w:rsidP="002D7ABC">
      <w:pPr>
        <w:pStyle w:val="affffffffa"/>
      </w:pPr>
      <w:r w:rsidRPr="002D7ABC">
        <w:rPr>
          <w:rFonts w:hint="eastAsia"/>
        </w:rPr>
        <w:t>预制叠合装配整体式混凝土综合管廊结构中，节点及接缝处的纵向钢筋连接宜根据接头受力、施工工艺等要求选用机械连接、套筒灌浆连接、浆锚搭接连接、焊接连接、绑扎搭接连接等连接方式，并应符合国家现行有关标准的规定。</w:t>
      </w:r>
    </w:p>
    <w:p w:rsidR="002D7ABC" w:rsidRDefault="002D7ABC" w:rsidP="002D7ABC">
      <w:pPr>
        <w:pStyle w:val="affffffffa"/>
      </w:pPr>
      <w:r w:rsidRPr="002D7ABC">
        <w:rPr>
          <w:rFonts w:hint="eastAsia"/>
        </w:rPr>
        <w:t>叠合板、叠合墙与后浇混凝土的结合面应设置粗糙面，侧面与后浇混凝土结合面应设置粗糙面，粗糙面的面积不宜小于结合面的80%，叠合墙、板的粗糙面凹凸深度不应小于4mm。</w:t>
      </w:r>
    </w:p>
    <w:p w:rsidR="002D7ABC" w:rsidRDefault="002D7ABC" w:rsidP="002D7ABC">
      <w:pPr>
        <w:pStyle w:val="affffffffa"/>
      </w:pPr>
      <w:r w:rsidRPr="002D7ABC">
        <w:rPr>
          <w:rFonts w:hint="eastAsia"/>
        </w:rPr>
        <w:t>综合管廊构件与现浇结构连接部位预留钢筋，预留钢筋与现浇部分的连接采用焊接，焊接长度不小于10d，再后浇高一等级的混凝土，实现预制与现浇的连接（见图</w:t>
      </w:r>
      <w:r>
        <w:t>12</w:t>
      </w:r>
      <w:r w:rsidRPr="002D7ABC">
        <w:rPr>
          <w:rFonts w:hint="eastAsia"/>
        </w:rPr>
        <w:t>、</w:t>
      </w:r>
      <w:r>
        <w:t>13</w:t>
      </w:r>
      <w:r w:rsidRPr="002D7ABC">
        <w:rPr>
          <w:rFonts w:hint="eastAsia"/>
        </w:rPr>
        <w:t>）。</w:t>
      </w:r>
    </w:p>
    <w:tbl>
      <w:tblPr>
        <w:tblStyle w:val="affffff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78"/>
      </w:tblGrid>
      <w:tr w:rsidR="007E3A38" w:rsidTr="003D1923">
        <w:tc>
          <w:tcPr>
            <w:tcW w:w="9178" w:type="dxa"/>
            <w:vAlign w:val="center"/>
          </w:tcPr>
          <w:p w:rsidR="007E3A38" w:rsidRDefault="007E3A38" w:rsidP="003D1923">
            <w:pPr>
              <w:pStyle w:val="affffff5"/>
              <w:jc w:val="center"/>
            </w:pPr>
            <w:r w:rsidRPr="00157B9B">
              <w:rPr>
                <w:noProof/>
              </w:rPr>
              <w:lastRenderedPageBreak/>
              <w:drawing>
                <wp:inline distT="0" distB="0" distL="0" distR="0">
                  <wp:extent cx="4354851" cy="43200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54851" cy="4320000"/>
                          </a:xfrm>
                          <a:prstGeom prst="rect">
                            <a:avLst/>
                          </a:prstGeom>
                          <a:noFill/>
                        </pic:spPr>
                      </pic:pic>
                    </a:graphicData>
                  </a:graphic>
                </wp:inline>
              </w:drawing>
            </w:r>
          </w:p>
        </w:tc>
      </w:tr>
    </w:tbl>
    <w:p w:rsidR="007E3A38" w:rsidRDefault="007E3A38" w:rsidP="007E3A38">
      <w:pPr>
        <w:pStyle w:val="af0"/>
        <w:spacing w:before="156" w:after="156"/>
      </w:pPr>
      <w:r w:rsidRPr="007E3A38">
        <w:rPr>
          <w:rFonts w:hint="eastAsia"/>
        </w:rPr>
        <w:t>预制墙与现浇结构连接构造示意图</w:t>
      </w:r>
    </w:p>
    <w:tbl>
      <w:tblPr>
        <w:tblStyle w:val="affffff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78"/>
      </w:tblGrid>
      <w:tr w:rsidR="007E3A38" w:rsidTr="008B1897">
        <w:trPr>
          <w:trHeight w:val="680"/>
        </w:trPr>
        <w:tc>
          <w:tcPr>
            <w:tcW w:w="9178" w:type="dxa"/>
            <w:vAlign w:val="center"/>
          </w:tcPr>
          <w:p w:rsidR="007E3A38" w:rsidRDefault="008B1897" w:rsidP="003D1923">
            <w:pPr>
              <w:pStyle w:val="affffff5"/>
              <w:jc w:val="center"/>
            </w:pPr>
            <w:r>
              <w:rPr>
                <w:noProof/>
              </w:rPr>
              <w:drawing>
                <wp:inline distT="0" distB="0" distL="0" distR="0">
                  <wp:extent cx="5810549" cy="1092256"/>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cstate="print"/>
                          <a:stretch>
                            <a:fillRect/>
                          </a:stretch>
                        </pic:blipFill>
                        <pic:spPr>
                          <a:xfrm>
                            <a:off x="0" y="0"/>
                            <a:ext cx="5810549" cy="1092256"/>
                          </a:xfrm>
                          <a:prstGeom prst="rect">
                            <a:avLst/>
                          </a:prstGeom>
                        </pic:spPr>
                      </pic:pic>
                    </a:graphicData>
                  </a:graphic>
                </wp:inline>
              </w:drawing>
            </w:r>
          </w:p>
        </w:tc>
      </w:tr>
    </w:tbl>
    <w:p w:rsidR="007E3A38" w:rsidRDefault="00E363C5" w:rsidP="00E363C5">
      <w:pPr>
        <w:pStyle w:val="af0"/>
        <w:spacing w:before="156" w:after="156"/>
      </w:pPr>
      <w:r w:rsidRPr="00E363C5">
        <w:rPr>
          <w:rFonts w:hint="eastAsia"/>
        </w:rPr>
        <w:t>预制板与现浇结构连接构造示意图</w:t>
      </w:r>
    </w:p>
    <w:p w:rsidR="007E3A38" w:rsidRDefault="009D5285" w:rsidP="009D5285">
      <w:pPr>
        <w:pStyle w:val="affffffffa"/>
      </w:pPr>
      <w:r w:rsidRPr="009D5285">
        <w:rPr>
          <w:rFonts w:hint="eastAsia"/>
        </w:rPr>
        <w:t>预制装配式混凝土综合管廊应设置变形缝，变形缝设置应符合以下规定：</w:t>
      </w:r>
    </w:p>
    <w:p w:rsidR="009D5285" w:rsidRDefault="009D5285" w:rsidP="005F3229">
      <w:pPr>
        <w:pStyle w:val="affffff5"/>
        <w:numPr>
          <w:ilvl w:val="1"/>
          <w:numId w:val="49"/>
        </w:numPr>
      </w:pPr>
      <w:r w:rsidRPr="009D5285">
        <w:rPr>
          <w:rFonts w:hint="eastAsia"/>
        </w:rPr>
        <w:t>变形缝的最大间距不宜超过30m。当按照现行国家标准《混凝土结构设计规范》GB 50010</w:t>
      </w:r>
      <w:r>
        <w:rPr>
          <w:rFonts w:hint="eastAsia"/>
        </w:rPr>
        <w:t>采取相应措施时变形缝间距可增大；</w:t>
      </w:r>
    </w:p>
    <w:p w:rsidR="009D5285" w:rsidRDefault="009D5285" w:rsidP="005F3229">
      <w:pPr>
        <w:pStyle w:val="affffff5"/>
        <w:numPr>
          <w:ilvl w:val="1"/>
          <w:numId w:val="49"/>
        </w:numPr>
      </w:pPr>
      <w:r w:rsidRPr="009D5285">
        <w:rPr>
          <w:rFonts w:hint="eastAsia"/>
        </w:rPr>
        <w:t>纵向刚度突变处（出入口处）以及上部荷载显著变化处或下卧土层承载力剧烈差异处，应设置变形缝。在节点出线井、吊装口、通风口等与综合管廊主体结构的结合部位宜设变形缝</w:t>
      </w:r>
      <w:r>
        <w:rPr>
          <w:rFonts w:hint="eastAsia"/>
        </w:rPr>
        <w:t>；</w:t>
      </w:r>
    </w:p>
    <w:p w:rsidR="009D5285" w:rsidRDefault="009D5285" w:rsidP="005F3229">
      <w:pPr>
        <w:pStyle w:val="affffff5"/>
        <w:numPr>
          <w:ilvl w:val="1"/>
          <w:numId w:val="49"/>
        </w:numPr>
      </w:pPr>
      <w:r w:rsidRPr="009D5285">
        <w:rPr>
          <w:rFonts w:hint="eastAsia"/>
        </w:rPr>
        <w:t>变形缝的缝宽不宜小于30mm</w:t>
      </w:r>
      <w:r>
        <w:rPr>
          <w:rFonts w:hint="eastAsia"/>
        </w:rPr>
        <w:t>；</w:t>
      </w:r>
    </w:p>
    <w:p w:rsidR="009D5285" w:rsidRDefault="009D5285" w:rsidP="005F3229">
      <w:pPr>
        <w:pStyle w:val="affffff5"/>
        <w:numPr>
          <w:ilvl w:val="1"/>
          <w:numId w:val="49"/>
        </w:numPr>
      </w:pPr>
      <w:r w:rsidRPr="009D5285">
        <w:rPr>
          <w:rFonts w:hint="eastAsia"/>
        </w:rPr>
        <w:t>变形缝应设置止水钢板或橡胶止水带、填缝材料和嵌缝材料等止水构造</w:t>
      </w:r>
      <w:r>
        <w:rPr>
          <w:rFonts w:hint="eastAsia"/>
        </w:rPr>
        <w:t>。</w:t>
      </w:r>
    </w:p>
    <w:tbl>
      <w:tblPr>
        <w:tblStyle w:val="affffff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78"/>
      </w:tblGrid>
      <w:tr w:rsidR="00EF6120" w:rsidTr="003D1923">
        <w:tc>
          <w:tcPr>
            <w:tcW w:w="9178" w:type="dxa"/>
            <w:vAlign w:val="center"/>
          </w:tcPr>
          <w:p w:rsidR="00EF6120" w:rsidRDefault="00EF6120" w:rsidP="003D1923">
            <w:pPr>
              <w:pStyle w:val="affffff5"/>
              <w:jc w:val="center"/>
            </w:pPr>
            <w:r w:rsidRPr="00157B9B">
              <w:rPr>
                <w:noProof/>
              </w:rPr>
              <w:lastRenderedPageBreak/>
              <w:drawing>
                <wp:inline distT="0" distB="0" distL="0" distR="0">
                  <wp:extent cx="2876550" cy="183515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76550" cy="1835150"/>
                          </a:xfrm>
                          <a:prstGeom prst="rect">
                            <a:avLst/>
                          </a:prstGeom>
                          <a:noFill/>
                          <a:ln>
                            <a:noFill/>
                          </a:ln>
                        </pic:spPr>
                      </pic:pic>
                    </a:graphicData>
                  </a:graphic>
                </wp:inline>
              </w:drawing>
            </w:r>
          </w:p>
        </w:tc>
      </w:tr>
    </w:tbl>
    <w:p w:rsidR="00EF6120" w:rsidRDefault="00EF6120" w:rsidP="00EF6120">
      <w:pPr>
        <w:pStyle w:val="af0"/>
        <w:spacing w:before="156" w:after="156"/>
      </w:pPr>
      <w:r w:rsidRPr="00EF6120">
        <w:rPr>
          <w:rFonts w:hint="eastAsia"/>
        </w:rPr>
        <w:t>叠合式侧墙变形缝构造示意图</w:t>
      </w:r>
    </w:p>
    <w:p w:rsidR="009D5285" w:rsidRDefault="00E56571" w:rsidP="00DA6614">
      <w:pPr>
        <w:pStyle w:val="affffff5"/>
        <w:adjustRightInd w:val="0"/>
        <w:ind w:leftChars="400" w:left="840"/>
        <w:rPr>
          <w:sz w:val="18"/>
          <w:szCs w:val="18"/>
        </w:rPr>
      </w:pPr>
      <w:r w:rsidRPr="00040ABD">
        <w:rPr>
          <w:rFonts w:ascii="黑体" w:eastAsia="黑体" w:hAnsi="黑体" w:hint="eastAsia"/>
          <w:sz w:val="18"/>
          <w:szCs w:val="18"/>
        </w:rPr>
        <w:t>注：</w:t>
      </w:r>
      <w:r w:rsidRPr="00040ABD">
        <w:rPr>
          <w:rFonts w:hint="eastAsia"/>
          <w:sz w:val="18"/>
          <w:szCs w:val="18"/>
        </w:rPr>
        <w:t>1-叠合墙；2-预埋钢棒；3-</w:t>
      </w:r>
      <w:r w:rsidR="00912841" w:rsidRPr="00040ABD">
        <w:rPr>
          <w:rFonts w:hint="eastAsia"/>
          <w:sz w:val="18"/>
          <w:szCs w:val="18"/>
        </w:rPr>
        <w:t>钢边橡胶止水带；4</w:t>
      </w:r>
      <w:r w:rsidR="00912841" w:rsidRPr="00040ABD">
        <w:rPr>
          <w:sz w:val="18"/>
          <w:szCs w:val="18"/>
        </w:rPr>
        <w:t>-</w:t>
      </w:r>
      <w:r w:rsidR="00912841" w:rsidRPr="00040ABD">
        <w:rPr>
          <w:rFonts w:hint="eastAsia"/>
          <w:sz w:val="18"/>
          <w:szCs w:val="18"/>
        </w:rPr>
        <w:t>U型钢筋；5</w:t>
      </w:r>
      <w:r w:rsidR="00912841" w:rsidRPr="00040ABD">
        <w:rPr>
          <w:sz w:val="18"/>
          <w:szCs w:val="18"/>
        </w:rPr>
        <w:t>-</w:t>
      </w:r>
      <w:r w:rsidR="00912841" w:rsidRPr="00040ABD">
        <w:rPr>
          <w:rFonts w:hint="eastAsia"/>
          <w:sz w:val="18"/>
          <w:szCs w:val="18"/>
        </w:rPr>
        <w:t>无缝钢管</w:t>
      </w:r>
    </w:p>
    <w:tbl>
      <w:tblPr>
        <w:tblStyle w:val="affffff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78"/>
      </w:tblGrid>
      <w:tr w:rsidR="000072C8" w:rsidTr="003D1923">
        <w:tc>
          <w:tcPr>
            <w:tcW w:w="9178" w:type="dxa"/>
            <w:vAlign w:val="center"/>
          </w:tcPr>
          <w:p w:rsidR="000072C8" w:rsidRDefault="000072C8" w:rsidP="003D1923">
            <w:pPr>
              <w:pStyle w:val="affffff5"/>
              <w:jc w:val="center"/>
            </w:pPr>
            <w:r w:rsidRPr="00157B9B">
              <w:rPr>
                <w:noProof/>
              </w:rPr>
              <w:drawing>
                <wp:inline distT="0" distB="0" distL="0" distR="0">
                  <wp:extent cx="2882900" cy="16764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82900" cy="1676400"/>
                          </a:xfrm>
                          <a:prstGeom prst="rect">
                            <a:avLst/>
                          </a:prstGeom>
                          <a:noFill/>
                          <a:ln>
                            <a:noFill/>
                          </a:ln>
                        </pic:spPr>
                      </pic:pic>
                    </a:graphicData>
                  </a:graphic>
                </wp:inline>
              </w:drawing>
            </w:r>
          </w:p>
        </w:tc>
      </w:tr>
    </w:tbl>
    <w:p w:rsidR="000072C8" w:rsidRDefault="000072C8" w:rsidP="000072C8">
      <w:pPr>
        <w:pStyle w:val="af0"/>
        <w:spacing w:before="156" w:after="156"/>
      </w:pPr>
      <w:r w:rsidRPr="000072C8">
        <w:rPr>
          <w:rFonts w:hint="eastAsia"/>
        </w:rPr>
        <w:t>叠合式顶板变形缝构造示意图</w:t>
      </w:r>
    </w:p>
    <w:p w:rsidR="000072C8" w:rsidRDefault="000072C8" w:rsidP="00DA6614">
      <w:pPr>
        <w:pStyle w:val="affffff5"/>
        <w:adjustRightInd w:val="0"/>
        <w:ind w:leftChars="400" w:left="840"/>
        <w:rPr>
          <w:sz w:val="18"/>
          <w:szCs w:val="18"/>
        </w:rPr>
      </w:pPr>
      <w:r w:rsidRPr="00040ABD">
        <w:rPr>
          <w:rFonts w:ascii="黑体" w:eastAsia="黑体" w:hAnsi="黑体" w:hint="eastAsia"/>
          <w:sz w:val="18"/>
          <w:szCs w:val="18"/>
        </w:rPr>
        <w:t>注：</w:t>
      </w:r>
      <w:r w:rsidRPr="00040ABD">
        <w:rPr>
          <w:rFonts w:hint="eastAsia"/>
          <w:sz w:val="18"/>
          <w:szCs w:val="18"/>
        </w:rPr>
        <w:t>1-</w:t>
      </w:r>
      <w:r>
        <w:rPr>
          <w:rFonts w:hint="eastAsia"/>
          <w:sz w:val="18"/>
          <w:szCs w:val="18"/>
        </w:rPr>
        <w:t>叠合板</w:t>
      </w:r>
      <w:r w:rsidRPr="00040ABD">
        <w:rPr>
          <w:rFonts w:hint="eastAsia"/>
          <w:sz w:val="18"/>
          <w:szCs w:val="18"/>
        </w:rPr>
        <w:t>；2-</w:t>
      </w:r>
      <w:r w:rsidRPr="000072C8">
        <w:rPr>
          <w:rFonts w:hint="eastAsia"/>
          <w:sz w:val="18"/>
          <w:szCs w:val="18"/>
        </w:rPr>
        <w:t>钢板橡胶止水带</w:t>
      </w:r>
    </w:p>
    <w:p w:rsidR="0087384B" w:rsidRDefault="004D3264" w:rsidP="004D3264">
      <w:pPr>
        <w:pStyle w:val="affb"/>
        <w:spacing w:before="312" w:after="312"/>
      </w:pPr>
      <w:bookmarkStart w:id="58" w:name="_Toc134696347"/>
      <w:r w:rsidRPr="004D3264">
        <w:rPr>
          <w:rFonts w:hint="eastAsia"/>
        </w:rPr>
        <w:t>构件制作与运输</w:t>
      </w:r>
      <w:bookmarkEnd w:id="58"/>
    </w:p>
    <w:p w:rsidR="0087384B" w:rsidRDefault="0087384B" w:rsidP="0087384B">
      <w:pPr>
        <w:pStyle w:val="affc"/>
        <w:spacing w:before="156" w:after="156"/>
      </w:pPr>
      <w:bookmarkStart w:id="59" w:name="_Toc134696348"/>
      <w:r w:rsidRPr="0066156E">
        <w:rPr>
          <w:rFonts w:hint="eastAsia"/>
        </w:rPr>
        <w:t>一般规定</w:t>
      </w:r>
      <w:bookmarkEnd w:id="59"/>
    </w:p>
    <w:p w:rsidR="0087384B" w:rsidRDefault="00811B42" w:rsidP="00811B42">
      <w:pPr>
        <w:pStyle w:val="affffffffa"/>
      </w:pPr>
      <w:r w:rsidRPr="00811B42">
        <w:rPr>
          <w:rFonts w:hint="eastAsia"/>
        </w:rPr>
        <w:t>预制装配式混凝土综合管廊制作单位应具备相应的生产工艺设施，并应有完善的质量管理体系和必要的试验检测手段，并宜建立质量可追溯的信息化管理系统</w:t>
      </w:r>
      <w:r>
        <w:rPr>
          <w:rFonts w:hint="eastAsia"/>
        </w:rPr>
        <w:t>。</w:t>
      </w:r>
    </w:p>
    <w:p w:rsidR="00811B42" w:rsidRDefault="00170790" w:rsidP="00170790">
      <w:pPr>
        <w:pStyle w:val="affffffffa"/>
      </w:pPr>
      <w:r w:rsidRPr="00170790">
        <w:rPr>
          <w:rFonts w:hint="eastAsia"/>
        </w:rPr>
        <w:t>预制装配式混凝土综合管廊制作前，应由建设单位组织设计、生产、施工单位对设计文件、技术要求和质量标准进行设计交底和图纸会审。构件生产单位应制定生产方案，内容应包括生产计划及生产工艺、模板方案及模板计划、技术质量控制措施、成品保护、堆放及运输方案等。</w:t>
      </w:r>
    </w:p>
    <w:p w:rsidR="00170790" w:rsidRDefault="00170790" w:rsidP="00170790">
      <w:pPr>
        <w:pStyle w:val="affffffffa"/>
      </w:pPr>
      <w:r w:rsidRPr="00170790">
        <w:rPr>
          <w:rFonts w:hint="eastAsia"/>
        </w:rPr>
        <w:t>预制装配式混凝土综合管廊宜建立首件验收制度，大规模生产前应进行预拼装接口处防水试验，且应满足要求并验收合格。</w:t>
      </w:r>
    </w:p>
    <w:p w:rsidR="00170790" w:rsidRDefault="00170790" w:rsidP="00170790">
      <w:pPr>
        <w:pStyle w:val="affffffffa"/>
      </w:pPr>
      <w:r w:rsidRPr="00170790">
        <w:rPr>
          <w:rFonts w:hint="eastAsia"/>
        </w:rPr>
        <w:t>预制装配式混凝土综合管廊的各种原材料和预埋件、连接件等在使用前应进行试验检测，其质量标准应符合国家现行标准的有关规定。</w:t>
      </w:r>
    </w:p>
    <w:p w:rsidR="005A77D4" w:rsidRDefault="005A77D4" w:rsidP="005A77D4">
      <w:pPr>
        <w:pStyle w:val="affffffffa"/>
      </w:pPr>
      <w:r w:rsidRPr="005A77D4">
        <w:rPr>
          <w:rFonts w:hint="eastAsia"/>
        </w:rPr>
        <w:t>预制装配式混凝土综合管廊制作全过程应设置可靠标识，并应采取防止构件破损或受到污染的保护措施；对不合格构件，应使用明显标志在构件显著位置进行标识，且应远离合格构件区域，单独存放并集中处理。</w:t>
      </w:r>
    </w:p>
    <w:p w:rsidR="005A77D4" w:rsidRDefault="005A77D4" w:rsidP="005A77D4">
      <w:pPr>
        <w:pStyle w:val="affffffffa"/>
      </w:pPr>
      <w:r w:rsidRPr="005A77D4">
        <w:rPr>
          <w:rFonts w:hint="eastAsia"/>
        </w:rPr>
        <w:t>预制装配式混凝土综合管廊用钢筋的加工、连接与安装应符合国家现行标准《混凝土结构工程施工规范》</w:t>
      </w:r>
      <w:r w:rsidR="003B7766">
        <w:rPr>
          <w:rFonts w:hint="eastAsia"/>
        </w:rPr>
        <w:t>GB</w:t>
      </w:r>
      <w:r w:rsidRPr="005A77D4">
        <w:rPr>
          <w:rFonts w:hint="eastAsia"/>
        </w:rPr>
        <w:t>50666和《混凝土结构工程质量验收规范》</w:t>
      </w:r>
      <w:r w:rsidR="003B7766">
        <w:rPr>
          <w:rFonts w:hint="eastAsia"/>
        </w:rPr>
        <w:t>GB</w:t>
      </w:r>
      <w:r w:rsidRPr="005A77D4">
        <w:rPr>
          <w:rFonts w:hint="eastAsia"/>
        </w:rPr>
        <w:t>50204等的有关规定。</w:t>
      </w:r>
    </w:p>
    <w:p w:rsidR="0083566A" w:rsidRDefault="0083566A" w:rsidP="0083566A">
      <w:pPr>
        <w:pStyle w:val="affc"/>
        <w:spacing w:before="156" w:after="156"/>
      </w:pPr>
      <w:bookmarkStart w:id="60" w:name="_Toc134696349"/>
      <w:r w:rsidRPr="0083566A">
        <w:rPr>
          <w:rFonts w:hint="eastAsia"/>
        </w:rPr>
        <w:lastRenderedPageBreak/>
        <w:t>制作准备</w:t>
      </w:r>
      <w:bookmarkEnd w:id="60"/>
    </w:p>
    <w:p w:rsidR="0083566A" w:rsidRDefault="0083566A" w:rsidP="0083566A">
      <w:pPr>
        <w:pStyle w:val="affffffffa"/>
      </w:pPr>
      <w:r w:rsidRPr="0083566A">
        <w:rPr>
          <w:rFonts w:hint="eastAsia"/>
        </w:rPr>
        <w:t>预制装配式混凝土综合管廊的模具应采用钢模。模具构造应满足混凝土浇筑、脱模、翻转、起吊时刚度和稳定性要求。</w:t>
      </w:r>
    </w:p>
    <w:p w:rsidR="0083566A" w:rsidRDefault="0083566A" w:rsidP="0083566A">
      <w:pPr>
        <w:pStyle w:val="affffffffa"/>
      </w:pPr>
      <w:r w:rsidRPr="0083566A">
        <w:rPr>
          <w:rFonts w:hint="eastAsia"/>
        </w:rPr>
        <w:t>模具应模数化、标准化及定型化，便于组装成各种尺寸形状。</w:t>
      </w:r>
    </w:p>
    <w:p w:rsidR="0083566A" w:rsidRDefault="0083566A" w:rsidP="0083566A">
      <w:pPr>
        <w:pStyle w:val="affffffffa"/>
      </w:pPr>
      <w:r w:rsidRPr="0083566A">
        <w:rPr>
          <w:rFonts w:hint="eastAsia"/>
        </w:rPr>
        <w:t>构件生产单位应根据预制构件特征、工程量、工程进度确定模具类型，制定模具生产方案，预制节段可采用立式或卧式模具，板式构件宜采用平方模具。模具数量和交付时间应满足生产要求。</w:t>
      </w:r>
    </w:p>
    <w:p w:rsidR="0083566A" w:rsidRDefault="0083566A" w:rsidP="0083566A">
      <w:pPr>
        <w:pStyle w:val="affffffffa"/>
      </w:pPr>
      <w:r w:rsidRPr="0083566A">
        <w:rPr>
          <w:rFonts w:hint="eastAsia"/>
        </w:rPr>
        <w:t>综合管廊构件模具除应满足承载力、刚度和整体稳定性要求外，尚应符合下列规定：</w:t>
      </w:r>
    </w:p>
    <w:p w:rsidR="0083566A" w:rsidRDefault="0083566A" w:rsidP="005F3229">
      <w:pPr>
        <w:pStyle w:val="affffff5"/>
        <w:numPr>
          <w:ilvl w:val="1"/>
          <w:numId w:val="50"/>
        </w:numPr>
      </w:pPr>
      <w:r w:rsidRPr="0083566A">
        <w:rPr>
          <w:rFonts w:hint="eastAsia"/>
        </w:rPr>
        <w:t>应满足综合管廊构件质量、生产工艺、模具组装与拆卸、周转次数等要求</w:t>
      </w:r>
      <w:r>
        <w:rPr>
          <w:rFonts w:hint="eastAsia"/>
        </w:rPr>
        <w:t>；</w:t>
      </w:r>
    </w:p>
    <w:p w:rsidR="0083566A" w:rsidRDefault="0083566A" w:rsidP="005F3229">
      <w:pPr>
        <w:pStyle w:val="affffff5"/>
        <w:numPr>
          <w:ilvl w:val="1"/>
          <w:numId w:val="50"/>
        </w:numPr>
      </w:pPr>
      <w:r w:rsidRPr="0083566A">
        <w:rPr>
          <w:rFonts w:hint="eastAsia"/>
        </w:rPr>
        <w:t>应满足综合管廊预留孔洞、插筋、预埋件的安装定位要求</w:t>
      </w:r>
      <w:r>
        <w:rPr>
          <w:rFonts w:hint="eastAsia"/>
        </w:rPr>
        <w:t>；</w:t>
      </w:r>
    </w:p>
    <w:p w:rsidR="0083566A" w:rsidRDefault="0083566A" w:rsidP="005F3229">
      <w:pPr>
        <w:pStyle w:val="affffff5"/>
        <w:numPr>
          <w:ilvl w:val="1"/>
          <w:numId w:val="50"/>
        </w:numPr>
      </w:pPr>
      <w:r w:rsidRPr="0083566A">
        <w:rPr>
          <w:rFonts w:hint="eastAsia"/>
        </w:rPr>
        <w:t>预应力管廊构件的模具应根据设计要求预设反拱</w:t>
      </w:r>
      <w:r>
        <w:rPr>
          <w:rFonts w:hint="eastAsia"/>
        </w:rPr>
        <w:t>；</w:t>
      </w:r>
    </w:p>
    <w:p w:rsidR="0083566A" w:rsidRDefault="0083566A" w:rsidP="005F3229">
      <w:pPr>
        <w:pStyle w:val="affffff5"/>
        <w:numPr>
          <w:ilvl w:val="1"/>
          <w:numId w:val="50"/>
        </w:numPr>
      </w:pPr>
      <w:r w:rsidRPr="0083566A">
        <w:rPr>
          <w:rFonts w:hint="eastAsia"/>
        </w:rPr>
        <w:t>用作底模的台座、胎模、地坪及铺设的底板等应平整光洁，不得有下沉、裂缝、起砂和起鼓</w:t>
      </w:r>
      <w:r>
        <w:rPr>
          <w:rFonts w:hint="eastAsia"/>
        </w:rPr>
        <w:t>。</w:t>
      </w:r>
    </w:p>
    <w:p w:rsidR="0083566A" w:rsidRDefault="000A1874" w:rsidP="000A1874">
      <w:pPr>
        <w:pStyle w:val="affffffffa"/>
      </w:pPr>
      <w:r w:rsidRPr="000A1874">
        <w:rPr>
          <w:rFonts w:hint="eastAsia"/>
        </w:rPr>
        <w:t>模具组装应满足下列要求：</w:t>
      </w:r>
    </w:p>
    <w:p w:rsidR="009569F9" w:rsidRDefault="009569F9" w:rsidP="005F3229">
      <w:pPr>
        <w:pStyle w:val="affffff5"/>
        <w:numPr>
          <w:ilvl w:val="1"/>
          <w:numId w:val="51"/>
        </w:numPr>
      </w:pPr>
      <w:r w:rsidRPr="009569F9">
        <w:rPr>
          <w:rFonts w:hint="eastAsia"/>
        </w:rPr>
        <w:t>模具安装前必须进行清理，清理后的模具内表面的任何部位不得有残留杂物</w:t>
      </w:r>
      <w:r>
        <w:rPr>
          <w:rFonts w:hint="eastAsia"/>
        </w:rPr>
        <w:t>；</w:t>
      </w:r>
    </w:p>
    <w:p w:rsidR="009569F9" w:rsidRDefault="009569F9" w:rsidP="005F3229">
      <w:pPr>
        <w:pStyle w:val="affffff5"/>
        <w:numPr>
          <w:ilvl w:val="1"/>
          <w:numId w:val="51"/>
        </w:numPr>
      </w:pPr>
      <w:r w:rsidRPr="009569F9">
        <w:rPr>
          <w:rFonts w:hint="eastAsia"/>
        </w:rPr>
        <w:t>模具组装应按照模具构造设计要求顺序进行，模具组装时按设计要求安装钢筋骨架及预埋件</w:t>
      </w:r>
      <w:r>
        <w:rPr>
          <w:rFonts w:hint="eastAsia"/>
        </w:rPr>
        <w:t>；</w:t>
      </w:r>
    </w:p>
    <w:p w:rsidR="009569F9" w:rsidRDefault="009569F9" w:rsidP="005F3229">
      <w:pPr>
        <w:pStyle w:val="affffff5"/>
        <w:numPr>
          <w:ilvl w:val="1"/>
          <w:numId w:val="51"/>
        </w:numPr>
      </w:pPr>
      <w:r w:rsidRPr="009569F9">
        <w:rPr>
          <w:rFonts w:hint="eastAsia"/>
        </w:rPr>
        <w:t>模具各部件间应连接牢固，接缝应紧密。预埋件、预留孔应定位准确，安装牢固</w:t>
      </w:r>
      <w:r>
        <w:rPr>
          <w:rFonts w:hint="eastAsia"/>
        </w:rPr>
        <w:t>；</w:t>
      </w:r>
    </w:p>
    <w:p w:rsidR="009569F9" w:rsidRDefault="009569F9" w:rsidP="005F3229">
      <w:pPr>
        <w:pStyle w:val="affffff5"/>
        <w:numPr>
          <w:ilvl w:val="1"/>
          <w:numId w:val="51"/>
        </w:numPr>
      </w:pPr>
      <w:r w:rsidRPr="009569F9">
        <w:rPr>
          <w:rFonts w:hint="eastAsia"/>
        </w:rPr>
        <w:t>模具涂刷脱模剂、表面缓凝剂时应均匀。脱模剂应符合现行标准《混凝土制品用脱模剂》</w:t>
      </w:r>
      <w:r w:rsidR="00A31A17">
        <w:rPr>
          <w:rFonts w:hint="eastAsia"/>
        </w:rPr>
        <w:t>JC/T</w:t>
      </w:r>
      <w:r w:rsidRPr="009569F9">
        <w:rPr>
          <w:rFonts w:hint="eastAsia"/>
        </w:rPr>
        <w:t>949的规定</w:t>
      </w:r>
      <w:r>
        <w:rPr>
          <w:rFonts w:hint="eastAsia"/>
        </w:rPr>
        <w:t>。</w:t>
      </w:r>
    </w:p>
    <w:p w:rsidR="009569F9" w:rsidRDefault="009569F9" w:rsidP="009569F9">
      <w:pPr>
        <w:pStyle w:val="affffffffa"/>
      </w:pPr>
      <w:r w:rsidRPr="009569F9">
        <w:rPr>
          <w:rFonts w:hint="eastAsia"/>
        </w:rPr>
        <w:t>模具尺寸精度应高于标准对产品相应尺寸的要求精度。模具尺寸偏差和检验方法应符合表</w:t>
      </w:r>
      <w:r w:rsidR="008D6883">
        <w:t>3</w:t>
      </w:r>
      <w:r w:rsidRPr="009569F9">
        <w:rPr>
          <w:rFonts w:hint="eastAsia"/>
        </w:rPr>
        <w:t>的规定</w:t>
      </w:r>
      <w:r w:rsidR="008D6883">
        <w:rPr>
          <w:rFonts w:hint="eastAsia"/>
        </w:rPr>
        <w:t>。</w:t>
      </w:r>
    </w:p>
    <w:p w:rsidR="008D6883" w:rsidRPr="00807486" w:rsidRDefault="008D6883" w:rsidP="008D6883">
      <w:pPr>
        <w:pStyle w:val="aff"/>
        <w:spacing w:before="156" w:after="156"/>
      </w:pPr>
      <w:r w:rsidRPr="008D6883">
        <w:rPr>
          <w:rFonts w:hint="eastAsia"/>
        </w:rPr>
        <w:t>预制构件钢模质量验收标准</w:t>
      </w:r>
    </w:p>
    <w:tbl>
      <w:tblPr>
        <w:tblW w:w="934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673"/>
        <w:gridCol w:w="562"/>
        <w:gridCol w:w="420"/>
        <w:gridCol w:w="1206"/>
        <w:gridCol w:w="1610"/>
        <w:gridCol w:w="1276"/>
        <w:gridCol w:w="1100"/>
        <w:gridCol w:w="2501"/>
      </w:tblGrid>
      <w:tr w:rsidR="008D6883" w:rsidRPr="00157B9B" w:rsidTr="006178BA">
        <w:trPr>
          <w:trHeight w:val="340"/>
          <w:tblHeader/>
          <w:jc w:val="center"/>
        </w:trPr>
        <w:tc>
          <w:tcPr>
            <w:tcW w:w="673" w:type="dxa"/>
            <w:vMerge w:val="restart"/>
            <w:tcBorders>
              <w:top w:val="single" w:sz="12" w:space="0" w:color="auto"/>
              <w:bottom w:val="single" w:sz="12" w:space="0" w:color="auto"/>
            </w:tcBorders>
            <w:vAlign w:val="center"/>
          </w:tcPr>
          <w:p w:rsidR="008D6883" w:rsidRPr="00171A1D" w:rsidRDefault="008D6883" w:rsidP="00171A1D">
            <w:pPr>
              <w:autoSpaceDE w:val="0"/>
              <w:autoSpaceDN w:val="0"/>
              <w:snapToGrid w:val="0"/>
              <w:spacing w:line="240" w:lineRule="auto"/>
              <w:jc w:val="center"/>
              <w:textAlignment w:val="center"/>
              <w:rPr>
                <w:rFonts w:ascii="宋体" w:hAnsi="宋体"/>
                <w:b/>
                <w:color w:val="000000"/>
                <w:sz w:val="18"/>
                <w:szCs w:val="18"/>
              </w:rPr>
            </w:pPr>
            <w:r w:rsidRPr="00171A1D">
              <w:rPr>
                <w:rFonts w:ascii="宋体" w:hAnsi="宋体" w:hint="eastAsia"/>
                <w:b/>
                <w:color w:val="000000"/>
                <w:sz w:val="18"/>
                <w:szCs w:val="18"/>
              </w:rPr>
              <w:t>序号</w:t>
            </w:r>
          </w:p>
        </w:tc>
        <w:tc>
          <w:tcPr>
            <w:tcW w:w="2188" w:type="dxa"/>
            <w:gridSpan w:val="3"/>
            <w:vMerge w:val="restart"/>
            <w:tcBorders>
              <w:top w:val="single" w:sz="12" w:space="0" w:color="auto"/>
              <w:bottom w:val="single" w:sz="12" w:space="0" w:color="auto"/>
            </w:tcBorders>
            <w:vAlign w:val="center"/>
          </w:tcPr>
          <w:p w:rsidR="008D6883" w:rsidRPr="00171A1D" w:rsidRDefault="008D6883" w:rsidP="00171A1D">
            <w:pPr>
              <w:autoSpaceDE w:val="0"/>
              <w:autoSpaceDN w:val="0"/>
              <w:snapToGrid w:val="0"/>
              <w:spacing w:line="240" w:lineRule="auto"/>
              <w:jc w:val="center"/>
              <w:textAlignment w:val="center"/>
              <w:rPr>
                <w:rFonts w:ascii="宋体" w:hAnsi="宋体"/>
                <w:b/>
                <w:color w:val="000000"/>
                <w:sz w:val="18"/>
                <w:szCs w:val="18"/>
              </w:rPr>
            </w:pPr>
            <w:r w:rsidRPr="00171A1D">
              <w:rPr>
                <w:rFonts w:ascii="宋体" w:hAnsi="宋体" w:hint="eastAsia"/>
                <w:b/>
                <w:color w:val="000000"/>
                <w:sz w:val="18"/>
                <w:szCs w:val="18"/>
              </w:rPr>
              <w:t>项目</w:t>
            </w:r>
          </w:p>
        </w:tc>
        <w:tc>
          <w:tcPr>
            <w:tcW w:w="1610" w:type="dxa"/>
            <w:vMerge w:val="restart"/>
            <w:tcBorders>
              <w:top w:val="single" w:sz="12" w:space="0" w:color="auto"/>
              <w:bottom w:val="single" w:sz="12" w:space="0" w:color="auto"/>
            </w:tcBorders>
            <w:vAlign w:val="center"/>
          </w:tcPr>
          <w:p w:rsidR="008D6883" w:rsidRPr="00171A1D" w:rsidRDefault="008D6883" w:rsidP="00171A1D">
            <w:pPr>
              <w:autoSpaceDE w:val="0"/>
              <w:autoSpaceDN w:val="0"/>
              <w:snapToGrid w:val="0"/>
              <w:spacing w:line="240" w:lineRule="auto"/>
              <w:jc w:val="center"/>
              <w:textAlignment w:val="center"/>
              <w:rPr>
                <w:rFonts w:ascii="宋体" w:hAnsi="宋体"/>
                <w:b/>
                <w:color w:val="000000"/>
                <w:sz w:val="18"/>
                <w:szCs w:val="18"/>
              </w:rPr>
            </w:pPr>
            <w:r w:rsidRPr="00171A1D">
              <w:rPr>
                <w:rFonts w:ascii="宋体" w:hAnsi="宋体" w:hint="eastAsia"/>
                <w:b/>
                <w:color w:val="000000"/>
                <w:sz w:val="18"/>
                <w:szCs w:val="18"/>
              </w:rPr>
              <w:t>允许偏差（mm）</w:t>
            </w:r>
          </w:p>
        </w:tc>
        <w:tc>
          <w:tcPr>
            <w:tcW w:w="2376" w:type="dxa"/>
            <w:gridSpan w:val="2"/>
            <w:tcBorders>
              <w:bottom w:val="single" w:sz="4" w:space="0" w:color="auto"/>
            </w:tcBorders>
            <w:vAlign w:val="center"/>
          </w:tcPr>
          <w:p w:rsidR="008D6883" w:rsidRPr="00171A1D" w:rsidRDefault="008D6883" w:rsidP="00171A1D">
            <w:pPr>
              <w:autoSpaceDE w:val="0"/>
              <w:autoSpaceDN w:val="0"/>
              <w:snapToGrid w:val="0"/>
              <w:spacing w:line="240" w:lineRule="auto"/>
              <w:jc w:val="center"/>
              <w:textAlignment w:val="center"/>
              <w:rPr>
                <w:rFonts w:ascii="宋体" w:hAnsi="宋体"/>
                <w:b/>
                <w:color w:val="000000"/>
                <w:sz w:val="18"/>
                <w:szCs w:val="18"/>
              </w:rPr>
            </w:pPr>
            <w:r w:rsidRPr="00171A1D">
              <w:rPr>
                <w:rFonts w:ascii="宋体" w:hAnsi="宋体" w:hint="eastAsia"/>
                <w:b/>
                <w:color w:val="000000"/>
                <w:sz w:val="18"/>
                <w:szCs w:val="18"/>
              </w:rPr>
              <w:t>检查频率</w:t>
            </w:r>
          </w:p>
        </w:tc>
        <w:tc>
          <w:tcPr>
            <w:tcW w:w="2501" w:type="dxa"/>
            <w:vMerge w:val="restart"/>
            <w:tcBorders>
              <w:top w:val="single" w:sz="12" w:space="0" w:color="auto"/>
              <w:bottom w:val="single" w:sz="12" w:space="0" w:color="auto"/>
            </w:tcBorders>
            <w:vAlign w:val="center"/>
          </w:tcPr>
          <w:p w:rsidR="008D6883" w:rsidRPr="00171A1D" w:rsidRDefault="008D6883" w:rsidP="00171A1D">
            <w:pPr>
              <w:autoSpaceDE w:val="0"/>
              <w:autoSpaceDN w:val="0"/>
              <w:snapToGrid w:val="0"/>
              <w:spacing w:line="240" w:lineRule="auto"/>
              <w:jc w:val="center"/>
              <w:textAlignment w:val="center"/>
              <w:rPr>
                <w:rFonts w:ascii="宋体" w:hAnsi="宋体"/>
                <w:b/>
                <w:color w:val="000000"/>
                <w:sz w:val="18"/>
                <w:szCs w:val="18"/>
              </w:rPr>
            </w:pPr>
            <w:r w:rsidRPr="00171A1D">
              <w:rPr>
                <w:rFonts w:ascii="宋体" w:hAnsi="宋体" w:hint="eastAsia"/>
                <w:b/>
                <w:color w:val="000000"/>
                <w:sz w:val="18"/>
                <w:szCs w:val="18"/>
              </w:rPr>
              <w:t>检查方法</w:t>
            </w:r>
          </w:p>
        </w:tc>
      </w:tr>
      <w:tr w:rsidR="008D6883" w:rsidRPr="00157B9B" w:rsidTr="006178BA">
        <w:trPr>
          <w:trHeight w:val="340"/>
          <w:tblHeader/>
          <w:jc w:val="center"/>
        </w:trPr>
        <w:tc>
          <w:tcPr>
            <w:tcW w:w="673" w:type="dxa"/>
            <w:vMerge/>
            <w:tcBorders>
              <w:top w:val="single" w:sz="4" w:space="0" w:color="auto"/>
              <w:bottom w:val="single" w:sz="12" w:space="0" w:color="auto"/>
            </w:tcBorders>
            <w:vAlign w:val="center"/>
          </w:tcPr>
          <w:p w:rsidR="008D6883" w:rsidRPr="00157B9B" w:rsidRDefault="008D6883" w:rsidP="003D1923">
            <w:pPr>
              <w:autoSpaceDE w:val="0"/>
              <w:autoSpaceDN w:val="0"/>
              <w:snapToGrid w:val="0"/>
              <w:jc w:val="center"/>
              <w:textAlignment w:val="center"/>
              <w:rPr>
                <w:color w:val="000000"/>
              </w:rPr>
            </w:pPr>
          </w:p>
        </w:tc>
        <w:tc>
          <w:tcPr>
            <w:tcW w:w="2188" w:type="dxa"/>
            <w:gridSpan w:val="3"/>
            <w:vMerge/>
            <w:tcBorders>
              <w:top w:val="single" w:sz="4" w:space="0" w:color="auto"/>
              <w:bottom w:val="single" w:sz="12" w:space="0" w:color="auto"/>
            </w:tcBorders>
            <w:vAlign w:val="center"/>
          </w:tcPr>
          <w:p w:rsidR="008D6883" w:rsidRPr="00157B9B" w:rsidRDefault="008D6883" w:rsidP="003D1923">
            <w:pPr>
              <w:autoSpaceDE w:val="0"/>
              <w:autoSpaceDN w:val="0"/>
              <w:snapToGrid w:val="0"/>
              <w:jc w:val="center"/>
              <w:textAlignment w:val="center"/>
              <w:rPr>
                <w:color w:val="000000"/>
              </w:rPr>
            </w:pPr>
          </w:p>
        </w:tc>
        <w:tc>
          <w:tcPr>
            <w:tcW w:w="1610" w:type="dxa"/>
            <w:vMerge/>
            <w:tcBorders>
              <w:top w:val="single" w:sz="4" w:space="0" w:color="auto"/>
              <w:bottom w:val="single" w:sz="12" w:space="0" w:color="auto"/>
            </w:tcBorders>
            <w:vAlign w:val="center"/>
          </w:tcPr>
          <w:p w:rsidR="008D6883" w:rsidRPr="00157B9B" w:rsidRDefault="008D6883" w:rsidP="003D1923">
            <w:pPr>
              <w:autoSpaceDE w:val="0"/>
              <w:autoSpaceDN w:val="0"/>
              <w:snapToGrid w:val="0"/>
              <w:jc w:val="center"/>
              <w:textAlignment w:val="center"/>
              <w:rPr>
                <w:color w:val="000000"/>
              </w:rPr>
            </w:pPr>
          </w:p>
        </w:tc>
        <w:tc>
          <w:tcPr>
            <w:tcW w:w="1276" w:type="dxa"/>
            <w:tcBorders>
              <w:top w:val="single" w:sz="4" w:space="0" w:color="auto"/>
              <w:bottom w:val="single" w:sz="12" w:space="0" w:color="auto"/>
            </w:tcBorders>
            <w:vAlign w:val="center"/>
          </w:tcPr>
          <w:p w:rsidR="008D6883" w:rsidRPr="00171A1D" w:rsidRDefault="008D6883" w:rsidP="00171A1D">
            <w:pPr>
              <w:autoSpaceDE w:val="0"/>
              <w:autoSpaceDN w:val="0"/>
              <w:snapToGrid w:val="0"/>
              <w:spacing w:line="240" w:lineRule="auto"/>
              <w:jc w:val="center"/>
              <w:textAlignment w:val="center"/>
              <w:rPr>
                <w:b/>
                <w:color w:val="000000"/>
                <w:sz w:val="18"/>
                <w:szCs w:val="18"/>
              </w:rPr>
            </w:pPr>
            <w:r w:rsidRPr="00171A1D">
              <w:rPr>
                <w:rFonts w:hint="eastAsia"/>
                <w:b/>
                <w:color w:val="000000"/>
                <w:sz w:val="18"/>
                <w:szCs w:val="18"/>
              </w:rPr>
              <w:t>范围</w:t>
            </w:r>
          </w:p>
        </w:tc>
        <w:tc>
          <w:tcPr>
            <w:tcW w:w="1100" w:type="dxa"/>
            <w:tcBorders>
              <w:top w:val="single" w:sz="4" w:space="0" w:color="auto"/>
              <w:bottom w:val="single" w:sz="12" w:space="0" w:color="auto"/>
            </w:tcBorders>
            <w:vAlign w:val="center"/>
          </w:tcPr>
          <w:p w:rsidR="008D6883" w:rsidRPr="00171A1D" w:rsidRDefault="008D6883" w:rsidP="00171A1D">
            <w:pPr>
              <w:autoSpaceDE w:val="0"/>
              <w:autoSpaceDN w:val="0"/>
              <w:snapToGrid w:val="0"/>
              <w:spacing w:line="240" w:lineRule="auto"/>
              <w:jc w:val="center"/>
              <w:textAlignment w:val="center"/>
              <w:rPr>
                <w:b/>
                <w:color w:val="000000"/>
                <w:sz w:val="18"/>
                <w:szCs w:val="18"/>
              </w:rPr>
            </w:pPr>
            <w:r w:rsidRPr="00171A1D">
              <w:rPr>
                <w:rFonts w:hint="eastAsia"/>
                <w:b/>
                <w:color w:val="000000"/>
                <w:sz w:val="18"/>
                <w:szCs w:val="18"/>
              </w:rPr>
              <w:t>点数</w:t>
            </w:r>
          </w:p>
        </w:tc>
        <w:tc>
          <w:tcPr>
            <w:tcW w:w="2501" w:type="dxa"/>
            <w:vMerge/>
            <w:tcBorders>
              <w:top w:val="single" w:sz="4" w:space="0" w:color="auto"/>
              <w:bottom w:val="single" w:sz="12" w:space="0" w:color="auto"/>
            </w:tcBorders>
            <w:vAlign w:val="center"/>
          </w:tcPr>
          <w:p w:rsidR="008D6883" w:rsidRPr="00157B9B" w:rsidRDefault="008D6883" w:rsidP="003D1923">
            <w:pPr>
              <w:autoSpaceDE w:val="0"/>
              <w:autoSpaceDN w:val="0"/>
              <w:snapToGrid w:val="0"/>
              <w:jc w:val="center"/>
              <w:textAlignment w:val="center"/>
              <w:rPr>
                <w:color w:val="000000"/>
              </w:rPr>
            </w:pPr>
          </w:p>
        </w:tc>
      </w:tr>
      <w:tr w:rsidR="008D6883" w:rsidRPr="00157B9B" w:rsidTr="006178BA">
        <w:trPr>
          <w:trHeight w:val="340"/>
          <w:jc w:val="center"/>
        </w:trPr>
        <w:tc>
          <w:tcPr>
            <w:tcW w:w="673" w:type="dxa"/>
            <w:vMerge w:val="restart"/>
            <w:tcBorders>
              <w:top w:val="single" w:sz="12" w:space="0" w:color="auto"/>
            </w:tcBorders>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1</w:t>
            </w:r>
          </w:p>
        </w:tc>
        <w:tc>
          <w:tcPr>
            <w:tcW w:w="982" w:type="dxa"/>
            <w:gridSpan w:val="2"/>
            <w:vMerge w:val="restart"/>
            <w:tcBorders>
              <w:top w:val="single" w:sz="12" w:space="0" w:color="auto"/>
            </w:tcBorders>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长（高）</w:t>
            </w:r>
          </w:p>
        </w:tc>
        <w:tc>
          <w:tcPr>
            <w:tcW w:w="1206" w:type="dxa"/>
            <w:tcBorders>
              <w:top w:val="single" w:sz="12" w:space="0" w:color="auto"/>
            </w:tcBorders>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墙板</w:t>
            </w:r>
          </w:p>
        </w:tc>
        <w:tc>
          <w:tcPr>
            <w:tcW w:w="1610" w:type="dxa"/>
            <w:tcBorders>
              <w:top w:val="single" w:sz="12" w:space="0" w:color="auto"/>
            </w:tcBorders>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0，-2</w:t>
            </w:r>
          </w:p>
        </w:tc>
        <w:tc>
          <w:tcPr>
            <w:tcW w:w="1276" w:type="dxa"/>
            <w:tcBorders>
              <w:top w:val="single" w:sz="12" w:space="0" w:color="auto"/>
            </w:tcBorders>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模板长（高）边</w:t>
            </w:r>
          </w:p>
        </w:tc>
        <w:tc>
          <w:tcPr>
            <w:tcW w:w="1100" w:type="dxa"/>
            <w:tcBorders>
              <w:top w:val="single" w:sz="12" w:space="0" w:color="auto"/>
            </w:tcBorders>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每边一点</w:t>
            </w:r>
          </w:p>
        </w:tc>
        <w:tc>
          <w:tcPr>
            <w:tcW w:w="2501" w:type="dxa"/>
            <w:tcBorders>
              <w:top w:val="single" w:sz="12" w:space="0" w:color="auto"/>
            </w:tcBorders>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用钢尺量测</w:t>
            </w:r>
          </w:p>
        </w:tc>
      </w:tr>
      <w:tr w:rsidR="008D6883" w:rsidRPr="00157B9B" w:rsidTr="006178BA">
        <w:trPr>
          <w:trHeight w:val="340"/>
          <w:jc w:val="center"/>
        </w:trPr>
        <w:tc>
          <w:tcPr>
            <w:tcW w:w="673" w:type="dxa"/>
            <w:vMerge/>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p>
        </w:tc>
        <w:tc>
          <w:tcPr>
            <w:tcW w:w="982" w:type="dxa"/>
            <w:gridSpan w:val="2"/>
            <w:vMerge/>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p>
        </w:tc>
        <w:tc>
          <w:tcPr>
            <w:tcW w:w="120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其他板</w:t>
            </w:r>
          </w:p>
        </w:tc>
        <w:tc>
          <w:tcPr>
            <w:tcW w:w="161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±2</w:t>
            </w:r>
          </w:p>
        </w:tc>
        <w:tc>
          <w:tcPr>
            <w:tcW w:w="127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模板长（高）边</w:t>
            </w:r>
          </w:p>
        </w:tc>
        <w:tc>
          <w:tcPr>
            <w:tcW w:w="110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每边一点</w:t>
            </w:r>
          </w:p>
        </w:tc>
        <w:tc>
          <w:tcPr>
            <w:tcW w:w="2501"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用钢尺量测</w:t>
            </w:r>
          </w:p>
        </w:tc>
      </w:tr>
      <w:tr w:rsidR="008D6883" w:rsidRPr="00157B9B" w:rsidTr="006178BA">
        <w:trPr>
          <w:trHeight w:val="340"/>
          <w:jc w:val="center"/>
        </w:trPr>
        <w:tc>
          <w:tcPr>
            <w:tcW w:w="673" w:type="dxa"/>
            <w:vMerge/>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p>
        </w:tc>
        <w:tc>
          <w:tcPr>
            <w:tcW w:w="2188" w:type="dxa"/>
            <w:gridSpan w:val="3"/>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宽</w:t>
            </w:r>
          </w:p>
        </w:tc>
        <w:tc>
          <w:tcPr>
            <w:tcW w:w="161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±1</w:t>
            </w:r>
          </w:p>
        </w:tc>
        <w:tc>
          <w:tcPr>
            <w:tcW w:w="127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两端及中部</w:t>
            </w:r>
          </w:p>
        </w:tc>
        <w:tc>
          <w:tcPr>
            <w:tcW w:w="110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m:oMath>
              <m:r>
                <m:rPr>
                  <m:sty m:val="p"/>
                </m:rPr>
                <w:rPr>
                  <w:rFonts w:ascii="Cambria Math" w:hAnsi="Cambria Math"/>
                  <w:sz w:val="18"/>
                  <w:szCs w:val="18"/>
                </w:rPr>
                <m:t>≥</m:t>
              </m:r>
            </m:oMath>
            <w:r w:rsidRPr="00CF01AB">
              <w:rPr>
                <w:rFonts w:ascii="宋体" w:hAnsi="宋体" w:hint="eastAsia"/>
                <w:color w:val="000000"/>
                <w:sz w:val="18"/>
                <w:szCs w:val="18"/>
              </w:rPr>
              <w:t>3点</w:t>
            </w:r>
          </w:p>
        </w:tc>
        <w:tc>
          <w:tcPr>
            <w:tcW w:w="2501"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用钢尺量测</w:t>
            </w:r>
          </w:p>
        </w:tc>
      </w:tr>
      <w:tr w:rsidR="008D6883" w:rsidRPr="00157B9B" w:rsidTr="006178BA">
        <w:trPr>
          <w:trHeight w:val="340"/>
          <w:jc w:val="center"/>
        </w:trPr>
        <w:tc>
          <w:tcPr>
            <w:tcW w:w="673" w:type="dxa"/>
            <w:vMerge/>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p>
        </w:tc>
        <w:tc>
          <w:tcPr>
            <w:tcW w:w="2188" w:type="dxa"/>
            <w:gridSpan w:val="3"/>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厚</w:t>
            </w:r>
          </w:p>
        </w:tc>
        <w:tc>
          <w:tcPr>
            <w:tcW w:w="161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w:t>
            </w:r>
            <w:r w:rsidRPr="00CF01AB">
              <w:rPr>
                <w:rFonts w:ascii="宋体" w:hAnsi="宋体"/>
                <w:color w:val="000000"/>
                <w:sz w:val="18"/>
                <w:szCs w:val="18"/>
              </w:rPr>
              <w:t>1</w:t>
            </w:r>
          </w:p>
        </w:tc>
        <w:tc>
          <w:tcPr>
            <w:tcW w:w="127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平板及板侧立面</w:t>
            </w:r>
          </w:p>
        </w:tc>
        <w:tc>
          <w:tcPr>
            <w:tcW w:w="110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每处2点</w:t>
            </w:r>
          </w:p>
        </w:tc>
        <w:tc>
          <w:tcPr>
            <w:tcW w:w="2501"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用钢尺量测</w:t>
            </w:r>
          </w:p>
        </w:tc>
      </w:tr>
      <w:tr w:rsidR="008D6883" w:rsidRPr="00157B9B" w:rsidTr="006178BA">
        <w:trPr>
          <w:trHeight w:val="340"/>
          <w:jc w:val="center"/>
        </w:trPr>
        <w:tc>
          <w:tcPr>
            <w:tcW w:w="673" w:type="dxa"/>
            <w:vMerge w:val="restart"/>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2</w:t>
            </w:r>
          </w:p>
        </w:tc>
        <w:tc>
          <w:tcPr>
            <w:tcW w:w="982" w:type="dxa"/>
            <w:gridSpan w:val="2"/>
            <w:vMerge w:val="restart"/>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表面平整度</w:t>
            </w:r>
          </w:p>
        </w:tc>
        <w:tc>
          <w:tcPr>
            <w:tcW w:w="120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清水面</w:t>
            </w:r>
          </w:p>
        </w:tc>
        <w:tc>
          <w:tcPr>
            <w:tcW w:w="161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m:oMath>
              <m:r>
                <m:rPr>
                  <m:nor/>
                </m:rPr>
                <w:rPr>
                  <w:rFonts w:ascii="微软雅黑" w:eastAsia="微软雅黑" w:hAnsi="微软雅黑" w:cs="微软雅黑" w:hint="eastAsia"/>
                  <w:sz w:val="18"/>
                  <w:szCs w:val="18"/>
                </w:rPr>
                <m:t>∆</m:t>
              </m:r>
            </m:oMath>
            <w:r w:rsidRPr="00CF01AB">
              <w:rPr>
                <w:rFonts w:ascii="宋体" w:hAnsi="宋体" w:hint="eastAsia"/>
                <w:color w:val="000000"/>
                <w:sz w:val="18"/>
                <w:szCs w:val="18"/>
              </w:rPr>
              <w:t>1</w:t>
            </w:r>
          </w:p>
        </w:tc>
        <w:tc>
          <w:tcPr>
            <w:tcW w:w="127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板底膜及模外露面</w:t>
            </w:r>
          </w:p>
        </w:tc>
        <w:tc>
          <w:tcPr>
            <w:tcW w:w="110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每面1点</w:t>
            </w:r>
          </w:p>
        </w:tc>
        <w:tc>
          <w:tcPr>
            <w:tcW w:w="2501"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2m靠尺或1</w:t>
            </w:r>
            <w:r w:rsidRPr="00CF01AB">
              <w:rPr>
                <w:rFonts w:ascii="宋体" w:hAnsi="宋体"/>
                <w:color w:val="000000"/>
                <w:sz w:val="18"/>
                <w:szCs w:val="18"/>
              </w:rPr>
              <w:t>m</w:t>
            </w:r>
            <w:r w:rsidRPr="00CF01AB">
              <w:rPr>
                <w:rFonts w:ascii="宋体" w:hAnsi="宋体" w:hint="eastAsia"/>
                <w:color w:val="000000"/>
                <w:sz w:val="18"/>
                <w:szCs w:val="18"/>
              </w:rPr>
              <w:t>钢板尺量测</w:t>
            </w:r>
          </w:p>
        </w:tc>
      </w:tr>
      <w:tr w:rsidR="008D6883" w:rsidRPr="00157B9B" w:rsidTr="006178BA">
        <w:trPr>
          <w:trHeight w:val="340"/>
          <w:jc w:val="center"/>
        </w:trPr>
        <w:tc>
          <w:tcPr>
            <w:tcW w:w="673" w:type="dxa"/>
            <w:vMerge/>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p>
        </w:tc>
        <w:tc>
          <w:tcPr>
            <w:tcW w:w="982" w:type="dxa"/>
            <w:gridSpan w:val="2"/>
            <w:vMerge/>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p>
        </w:tc>
        <w:tc>
          <w:tcPr>
            <w:tcW w:w="120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一般面</w:t>
            </w:r>
          </w:p>
        </w:tc>
        <w:tc>
          <w:tcPr>
            <w:tcW w:w="161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m:oMath>
              <m:r>
                <m:rPr>
                  <m:nor/>
                </m:rPr>
                <w:rPr>
                  <w:rFonts w:ascii="微软雅黑" w:eastAsia="微软雅黑" w:hAnsi="微软雅黑" w:cs="微软雅黑" w:hint="eastAsia"/>
                  <w:sz w:val="18"/>
                  <w:szCs w:val="18"/>
                </w:rPr>
                <m:t>∆</m:t>
              </m:r>
            </m:oMath>
            <w:r w:rsidRPr="00CF01AB">
              <w:rPr>
                <w:rFonts w:ascii="宋体" w:hAnsi="宋体" w:hint="eastAsia"/>
                <w:color w:val="000000"/>
                <w:sz w:val="18"/>
                <w:szCs w:val="18"/>
              </w:rPr>
              <w:t>2</w:t>
            </w:r>
          </w:p>
        </w:tc>
        <w:tc>
          <w:tcPr>
            <w:tcW w:w="127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内面及隐蔽表面</w:t>
            </w:r>
          </w:p>
        </w:tc>
        <w:tc>
          <w:tcPr>
            <w:tcW w:w="110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每面1点</w:t>
            </w:r>
          </w:p>
        </w:tc>
        <w:tc>
          <w:tcPr>
            <w:tcW w:w="2501"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2m靠尺或1m钢板尺量测</w:t>
            </w:r>
          </w:p>
        </w:tc>
      </w:tr>
      <w:tr w:rsidR="008D6883" w:rsidRPr="00157B9B" w:rsidTr="006178BA">
        <w:trPr>
          <w:trHeight w:val="340"/>
          <w:jc w:val="center"/>
        </w:trPr>
        <w:tc>
          <w:tcPr>
            <w:tcW w:w="673"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3</w:t>
            </w:r>
          </w:p>
        </w:tc>
        <w:tc>
          <w:tcPr>
            <w:tcW w:w="2188" w:type="dxa"/>
            <w:gridSpan w:val="3"/>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对角线差</w:t>
            </w:r>
          </w:p>
        </w:tc>
        <w:tc>
          <w:tcPr>
            <w:tcW w:w="161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m:oMath>
              <m:r>
                <m:rPr>
                  <m:nor/>
                </m:rPr>
                <w:rPr>
                  <w:rFonts w:ascii="微软雅黑" w:eastAsia="微软雅黑" w:hAnsi="微软雅黑" w:cs="微软雅黑" w:hint="eastAsia"/>
                  <w:sz w:val="18"/>
                  <w:szCs w:val="18"/>
                </w:rPr>
                <m:t>∆</m:t>
              </m:r>
            </m:oMath>
            <w:r w:rsidRPr="00CF01AB">
              <w:rPr>
                <w:rFonts w:ascii="宋体" w:hAnsi="宋体" w:hint="eastAsia"/>
                <w:color w:val="000000"/>
                <w:sz w:val="18"/>
                <w:szCs w:val="18"/>
              </w:rPr>
              <w:t>4</w:t>
            </w:r>
          </w:p>
        </w:tc>
        <w:tc>
          <w:tcPr>
            <w:tcW w:w="127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对角线差值</w:t>
            </w:r>
          </w:p>
        </w:tc>
        <w:tc>
          <w:tcPr>
            <w:tcW w:w="110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每平面1点</w:t>
            </w:r>
          </w:p>
        </w:tc>
        <w:tc>
          <w:tcPr>
            <w:tcW w:w="2501"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用钢尺量测</w:t>
            </w:r>
          </w:p>
        </w:tc>
      </w:tr>
      <w:tr w:rsidR="008D6883" w:rsidRPr="00157B9B" w:rsidTr="006178BA">
        <w:trPr>
          <w:trHeight w:val="340"/>
          <w:jc w:val="center"/>
        </w:trPr>
        <w:tc>
          <w:tcPr>
            <w:tcW w:w="673" w:type="dxa"/>
            <w:vMerge w:val="restart"/>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lastRenderedPageBreak/>
              <w:t>4</w:t>
            </w:r>
          </w:p>
        </w:tc>
        <w:tc>
          <w:tcPr>
            <w:tcW w:w="982" w:type="dxa"/>
            <w:gridSpan w:val="2"/>
            <w:vMerge w:val="restart"/>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侧向弯曲</w:t>
            </w:r>
          </w:p>
        </w:tc>
        <w:tc>
          <w:tcPr>
            <w:tcW w:w="120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板</w:t>
            </w:r>
          </w:p>
        </w:tc>
        <w:tc>
          <w:tcPr>
            <w:tcW w:w="161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L/1000且≤4</w:t>
            </w:r>
          </w:p>
        </w:tc>
        <w:tc>
          <w:tcPr>
            <w:tcW w:w="127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两侧板表面</w:t>
            </w:r>
          </w:p>
        </w:tc>
        <w:tc>
          <w:tcPr>
            <w:tcW w:w="110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每处1点</w:t>
            </w:r>
          </w:p>
        </w:tc>
        <w:tc>
          <w:tcPr>
            <w:tcW w:w="2501"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拉线量测</w:t>
            </w:r>
          </w:p>
        </w:tc>
      </w:tr>
      <w:tr w:rsidR="008D6883" w:rsidRPr="00157B9B" w:rsidTr="006178BA">
        <w:trPr>
          <w:trHeight w:val="340"/>
          <w:jc w:val="center"/>
        </w:trPr>
        <w:tc>
          <w:tcPr>
            <w:tcW w:w="673" w:type="dxa"/>
            <w:vMerge/>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p>
        </w:tc>
        <w:tc>
          <w:tcPr>
            <w:tcW w:w="982" w:type="dxa"/>
            <w:gridSpan w:val="2"/>
            <w:vMerge/>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p>
        </w:tc>
        <w:tc>
          <w:tcPr>
            <w:tcW w:w="120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墙板</w:t>
            </w:r>
          </w:p>
        </w:tc>
        <w:tc>
          <w:tcPr>
            <w:tcW w:w="161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L/1500且≤2</w:t>
            </w:r>
          </w:p>
        </w:tc>
        <w:tc>
          <w:tcPr>
            <w:tcW w:w="127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两侧板表面</w:t>
            </w:r>
          </w:p>
        </w:tc>
        <w:tc>
          <w:tcPr>
            <w:tcW w:w="110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每处1点</w:t>
            </w:r>
          </w:p>
        </w:tc>
        <w:tc>
          <w:tcPr>
            <w:tcW w:w="2501"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拉线量测</w:t>
            </w:r>
          </w:p>
        </w:tc>
      </w:tr>
      <w:tr w:rsidR="008D6883" w:rsidRPr="00157B9B" w:rsidTr="006178BA">
        <w:trPr>
          <w:trHeight w:val="340"/>
          <w:jc w:val="center"/>
        </w:trPr>
        <w:tc>
          <w:tcPr>
            <w:tcW w:w="673"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5</w:t>
            </w:r>
          </w:p>
        </w:tc>
        <w:tc>
          <w:tcPr>
            <w:tcW w:w="2188" w:type="dxa"/>
            <w:gridSpan w:val="3"/>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翘曲</w:t>
            </w:r>
          </w:p>
        </w:tc>
        <w:tc>
          <w:tcPr>
            <w:tcW w:w="161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L/1500</w:t>
            </w:r>
          </w:p>
        </w:tc>
        <w:tc>
          <w:tcPr>
            <w:tcW w:w="127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每个平面</w:t>
            </w:r>
          </w:p>
        </w:tc>
        <w:tc>
          <w:tcPr>
            <w:tcW w:w="110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1点</w:t>
            </w:r>
          </w:p>
        </w:tc>
        <w:tc>
          <w:tcPr>
            <w:tcW w:w="2501"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四脚拉线量测</w:t>
            </w:r>
          </w:p>
        </w:tc>
      </w:tr>
      <w:tr w:rsidR="008D6883" w:rsidRPr="00157B9B" w:rsidTr="006178BA">
        <w:trPr>
          <w:trHeight w:val="340"/>
          <w:jc w:val="center"/>
        </w:trPr>
        <w:tc>
          <w:tcPr>
            <w:tcW w:w="673"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6</w:t>
            </w:r>
          </w:p>
        </w:tc>
        <w:tc>
          <w:tcPr>
            <w:tcW w:w="2188" w:type="dxa"/>
            <w:gridSpan w:val="3"/>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相邻表面垂直偏差</w:t>
            </w:r>
          </w:p>
        </w:tc>
        <w:tc>
          <w:tcPr>
            <w:tcW w:w="161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1</w:t>
            </w:r>
          </w:p>
        </w:tc>
        <w:tc>
          <w:tcPr>
            <w:tcW w:w="127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平面与侧模相邻直角部位</w:t>
            </w:r>
          </w:p>
        </w:tc>
        <w:tc>
          <w:tcPr>
            <w:tcW w:w="110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每相邻部位1点</w:t>
            </w:r>
          </w:p>
        </w:tc>
        <w:tc>
          <w:tcPr>
            <w:tcW w:w="2501"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直角尺量测</w:t>
            </w:r>
          </w:p>
        </w:tc>
      </w:tr>
      <w:tr w:rsidR="008D6883" w:rsidRPr="00157B9B" w:rsidTr="006178BA">
        <w:trPr>
          <w:trHeight w:val="340"/>
          <w:jc w:val="center"/>
        </w:trPr>
        <w:tc>
          <w:tcPr>
            <w:tcW w:w="673"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7</w:t>
            </w:r>
          </w:p>
        </w:tc>
        <w:tc>
          <w:tcPr>
            <w:tcW w:w="2188" w:type="dxa"/>
            <w:gridSpan w:val="3"/>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预埋螺母中心位移</w:t>
            </w:r>
          </w:p>
        </w:tc>
        <w:tc>
          <w:tcPr>
            <w:tcW w:w="161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2</w:t>
            </w:r>
          </w:p>
        </w:tc>
        <w:tc>
          <w:tcPr>
            <w:tcW w:w="127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逐个量测</w:t>
            </w:r>
          </w:p>
        </w:tc>
        <w:tc>
          <w:tcPr>
            <w:tcW w:w="110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每处2点</w:t>
            </w:r>
          </w:p>
        </w:tc>
        <w:tc>
          <w:tcPr>
            <w:tcW w:w="2501"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用钢尺量测</w:t>
            </w:r>
          </w:p>
        </w:tc>
      </w:tr>
      <w:tr w:rsidR="008D6883" w:rsidRPr="00157B9B" w:rsidTr="006178BA">
        <w:trPr>
          <w:trHeight w:val="340"/>
          <w:jc w:val="center"/>
        </w:trPr>
        <w:tc>
          <w:tcPr>
            <w:tcW w:w="673"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8</w:t>
            </w:r>
          </w:p>
        </w:tc>
        <w:tc>
          <w:tcPr>
            <w:tcW w:w="2188" w:type="dxa"/>
            <w:gridSpan w:val="3"/>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预埋铁件定位孔位置</w:t>
            </w:r>
          </w:p>
        </w:tc>
        <w:tc>
          <w:tcPr>
            <w:tcW w:w="161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±3</w:t>
            </w:r>
          </w:p>
        </w:tc>
        <w:tc>
          <w:tcPr>
            <w:tcW w:w="127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逐件检查</w:t>
            </w:r>
          </w:p>
        </w:tc>
        <w:tc>
          <w:tcPr>
            <w:tcW w:w="110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每处2点</w:t>
            </w:r>
          </w:p>
        </w:tc>
        <w:tc>
          <w:tcPr>
            <w:tcW w:w="2501"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用钢尺量测</w:t>
            </w:r>
          </w:p>
        </w:tc>
      </w:tr>
      <w:tr w:rsidR="008D6883" w:rsidRPr="00157B9B" w:rsidTr="006178BA">
        <w:trPr>
          <w:trHeight w:val="340"/>
          <w:jc w:val="center"/>
        </w:trPr>
        <w:tc>
          <w:tcPr>
            <w:tcW w:w="673"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color w:val="000000"/>
                <w:sz w:val="18"/>
                <w:szCs w:val="18"/>
              </w:rPr>
              <w:t>9</w:t>
            </w:r>
          </w:p>
        </w:tc>
        <w:tc>
          <w:tcPr>
            <w:tcW w:w="2188" w:type="dxa"/>
            <w:gridSpan w:val="3"/>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主筋保护层</w:t>
            </w:r>
          </w:p>
        </w:tc>
        <w:tc>
          <w:tcPr>
            <w:tcW w:w="161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+5，-3</w:t>
            </w:r>
          </w:p>
        </w:tc>
        <w:tc>
          <w:tcPr>
            <w:tcW w:w="1276"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肋、板各3点</w:t>
            </w:r>
          </w:p>
        </w:tc>
        <w:tc>
          <w:tcPr>
            <w:tcW w:w="110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共6点</w:t>
            </w:r>
          </w:p>
        </w:tc>
        <w:tc>
          <w:tcPr>
            <w:tcW w:w="2501"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用钢尺量测</w:t>
            </w:r>
          </w:p>
        </w:tc>
      </w:tr>
      <w:tr w:rsidR="008D6883" w:rsidRPr="00157B9B" w:rsidTr="006178BA">
        <w:trPr>
          <w:trHeight w:val="340"/>
          <w:jc w:val="center"/>
        </w:trPr>
        <w:tc>
          <w:tcPr>
            <w:tcW w:w="673" w:type="dxa"/>
            <w:vMerge w:val="restart"/>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1</w:t>
            </w:r>
            <w:r w:rsidRPr="00CF01AB">
              <w:rPr>
                <w:rFonts w:ascii="宋体" w:hAnsi="宋体"/>
                <w:color w:val="000000"/>
                <w:sz w:val="18"/>
                <w:szCs w:val="18"/>
              </w:rPr>
              <w:t>0</w:t>
            </w:r>
          </w:p>
        </w:tc>
        <w:tc>
          <w:tcPr>
            <w:tcW w:w="562" w:type="dxa"/>
            <w:vMerge w:val="restart"/>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外观缺陷</w:t>
            </w:r>
          </w:p>
        </w:tc>
        <w:tc>
          <w:tcPr>
            <w:tcW w:w="1626" w:type="dxa"/>
            <w:gridSpan w:val="2"/>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外露棱角不顺直</w:t>
            </w:r>
          </w:p>
        </w:tc>
        <w:tc>
          <w:tcPr>
            <w:tcW w:w="161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0.5</w:t>
            </w:r>
          </w:p>
        </w:tc>
        <w:tc>
          <w:tcPr>
            <w:tcW w:w="2376" w:type="dxa"/>
            <w:gridSpan w:val="2"/>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所有拼条</w:t>
            </w:r>
          </w:p>
        </w:tc>
        <w:tc>
          <w:tcPr>
            <w:tcW w:w="2501"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不顺直处剔除重焊</w:t>
            </w:r>
          </w:p>
        </w:tc>
      </w:tr>
      <w:tr w:rsidR="008D6883" w:rsidRPr="00157B9B" w:rsidTr="006178BA">
        <w:trPr>
          <w:trHeight w:val="340"/>
          <w:jc w:val="center"/>
        </w:trPr>
        <w:tc>
          <w:tcPr>
            <w:tcW w:w="673" w:type="dxa"/>
            <w:vMerge/>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p>
        </w:tc>
        <w:tc>
          <w:tcPr>
            <w:tcW w:w="562" w:type="dxa"/>
            <w:vMerge/>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p>
        </w:tc>
        <w:tc>
          <w:tcPr>
            <w:tcW w:w="1626" w:type="dxa"/>
            <w:gridSpan w:val="2"/>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外露棱角处缝隙不严</w:t>
            </w:r>
          </w:p>
        </w:tc>
        <w:tc>
          <w:tcPr>
            <w:tcW w:w="161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1</w:t>
            </w:r>
          </w:p>
        </w:tc>
        <w:tc>
          <w:tcPr>
            <w:tcW w:w="2376" w:type="dxa"/>
            <w:gridSpan w:val="2"/>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侧帮与底模周圈组合后缝隙</w:t>
            </w:r>
          </w:p>
        </w:tc>
        <w:tc>
          <w:tcPr>
            <w:tcW w:w="2501"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缝隙过大的应修复合格</w:t>
            </w:r>
          </w:p>
        </w:tc>
      </w:tr>
      <w:tr w:rsidR="008D6883" w:rsidRPr="00157B9B" w:rsidTr="006178BA">
        <w:trPr>
          <w:trHeight w:val="340"/>
          <w:jc w:val="center"/>
        </w:trPr>
        <w:tc>
          <w:tcPr>
            <w:tcW w:w="673" w:type="dxa"/>
            <w:vMerge/>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p>
        </w:tc>
        <w:tc>
          <w:tcPr>
            <w:tcW w:w="562" w:type="dxa"/>
            <w:vMerge/>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p>
        </w:tc>
        <w:tc>
          <w:tcPr>
            <w:tcW w:w="1626" w:type="dxa"/>
            <w:gridSpan w:val="2"/>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焊缝开裂</w:t>
            </w:r>
          </w:p>
        </w:tc>
        <w:tc>
          <w:tcPr>
            <w:tcW w:w="161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不允许</w:t>
            </w:r>
          </w:p>
        </w:tc>
        <w:tc>
          <w:tcPr>
            <w:tcW w:w="2376" w:type="dxa"/>
            <w:gridSpan w:val="2"/>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全部焊点</w:t>
            </w:r>
          </w:p>
        </w:tc>
        <w:tc>
          <w:tcPr>
            <w:tcW w:w="2501"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补焊合格</w:t>
            </w:r>
          </w:p>
        </w:tc>
      </w:tr>
      <w:tr w:rsidR="008D6883" w:rsidRPr="00157B9B" w:rsidTr="006178BA">
        <w:trPr>
          <w:trHeight w:val="340"/>
          <w:jc w:val="center"/>
        </w:trPr>
        <w:tc>
          <w:tcPr>
            <w:tcW w:w="673" w:type="dxa"/>
            <w:vMerge/>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p>
        </w:tc>
        <w:tc>
          <w:tcPr>
            <w:tcW w:w="562" w:type="dxa"/>
            <w:vMerge/>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p>
        </w:tc>
        <w:tc>
          <w:tcPr>
            <w:tcW w:w="1626" w:type="dxa"/>
            <w:gridSpan w:val="2"/>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外露面麻面、锈蚀（主要部位）</w:t>
            </w:r>
          </w:p>
        </w:tc>
        <w:tc>
          <w:tcPr>
            <w:tcW w:w="1610"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不允许</w:t>
            </w:r>
          </w:p>
        </w:tc>
        <w:tc>
          <w:tcPr>
            <w:tcW w:w="2376" w:type="dxa"/>
            <w:gridSpan w:val="2"/>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全部外露面</w:t>
            </w:r>
          </w:p>
        </w:tc>
        <w:tc>
          <w:tcPr>
            <w:tcW w:w="2501" w:type="dxa"/>
            <w:vAlign w:val="center"/>
          </w:tcPr>
          <w:p w:rsidR="008D6883" w:rsidRPr="00CF01AB" w:rsidRDefault="008D6883" w:rsidP="00CF01AB">
            <w:pPr>
              <w:autoSpaceDE w:val="0"/>
              <w:autoSpaceDN w:val="0"/>
              <w:snapToGrid w:val="0"/>
              <w:jc w:val="center"/>
              <w:textAlignment w:val="center"/>
              <w:rPr>
                <w:rFonts w:ascii="宋体" w:hAnsi="宋体"/>
                <w:color w:val="000000"/>
                <w:sz w:val="18"/>
                <w:szCs w:val="18"/>
              </w:rPr>
            </w:pPr>
            <w:r w:rsidRPr="00CF01AB">
              <w:rPr>
                <w:rFonts w:ascii="宋体" w:hAnsi="宋体" w:hint="eastAsia"/>
                <w:color w:val="000000"/>
                <w:sz w:val="18"/>
                <w:szCs w:val="18"/>
              </w:rPr>
              <w:t>修复合格</w:t>
            </w:r>
          </w:p>
        </w:tc>
      </w:tr>
    </w:tbl>
    <w:p w:rsidR="00012B2E" w:rsidRDefault="000308AC" w:rsidP="00601FEC">
      <w:pPr>
        <w:pStyle w:val="affffffffa"/>
        <w:numPr>
          <w:ilvl w:val="0"/>
          <w:numId w:val="0"/>
        </w:numPr>
        <w:ind w:leftChars="200" w:left="780" w:hangingChars="200" w:hanging="360"/>
        <w:rPr>
          <w:rFonts w:ascii="黑体" w:eastAsia="黑体" w:hAnsi="黑体"/>
          <w:sz w:val="18"/>
          <w:szCs w:val="18"/>
        </w:rPr>
      </w:pPr>
      <w:r w:rsidRPr="000118E9">
        <w:rPr>
          <w:rFonts w:ascii="黑体" w:eastAsia="黑体" w:hAnsi="黑体" w:hint="eastAsia"/>
          <w:sz w:val="18"/>
          <w:szCs w:val="18"/>
        </w:rPr>
        <w:t>注：</w:t>
      </w:r>
    </w:p>
    <w:p w:rsidR="000118E9" w:rsidRDefault="000118E9" w:rsidP="00142F4A">
      <w:pPr>
        <w:pStyle w:val="affffffffa"/>
        <w:numPr>
          <w:ilvl w:val="0"/>
          <w:numId w:val="0"/>
        </w:numPr>
        <w:ind w:leftChars="200" w:left="780" w:hangingChars="200" w:hanging="360"/>
        <w:jc w:val="left"/>
        <w:rPr>
          <w:sz w:val="18"/>
          <w:szCs w:val="18"/>
        </w:rPr>
      </w:pPr>
      <w:r w:rsidRPr="000118E9">
        <w:rPr>
          <w:rFonts w:hint="eastAsia"/>
          <w:sz w:val="18"/>
          <w:szCs w:val="18"/>
        </w:rPr>
        <w:t>1、</w:t>
      </w:r>
      <w:r w:rsidR="000308AC" w:rsidRPr="000118E9">
        <w:rPr>
          <w:rFonts w:hint="eastAsia"/>
          <w:sz w:val="18"/>
          <w:szCs w:val="18"/>
        </w:rPr>
        <w:t>L为模具与混凝土接触面中最长边尺寸；</w:t>
      </w:r>
    </w:p>
    <w:p w:rsidR="000118E9" w:rsidRDefault="000118E9" w:rsidP="00142F4A">
      <w:pPr>
        <w:pStyle w:val="affffffffa"/>
        <w:numPr>
          <w:ilvl w:val="0"/>
          <w:numId w:val="0"/>
        </w:numPr>
        <w:ind w:leftChars="200" w:left="780" w:hangingChars="200" w:hanging="360"/>
        <w:jc w:val="left"/>
        <w:rPr>
          <w:sz w:val="18"/>
          <w:szCs w:val="18"/>
        </w:rPr>
      </w:pPr>
      <w:r>
        <w:rPr>
          <w:rFonts w:hint="eastAsia"/>
          <w:sz w:val="18"/>
          <w:szCs w:val="18"/>
        </w:rPr>
        <w:t>2、</w:t>
      </w:r>
      <w:r w:rsidR="00E73E33" w:rsidRPr="00E73E33">
        <w:rPr>
          <w:rFonts w:hint="eastAsia"/>
          <w:sz w:val="18"/>
          <w:szCs w:val="18"/>
        </w:rPr>
        <w:t>本表用于模具的新制、改制和使用过程的检查验收。投入生产使用的模板应逐套记录检查验收情况。检查中发现的不合格点，必须返修合格后方可使用</w:t>
      </w:r>
      <w:r w:rsidR="00FC7B38">
        <w:rPr>
          <w:rFonts w:hint="eastAsia"/>
          <w:sz w:val="18"/>
          <w:szCs w:val="18"/>
        </w:rPr>
        <w:t>。</w:t>
      </w:r>
    </w:p>
    <w:p w:rsidR="000C3F49" w:rsidRDefault="000C3F49" w:rsidP="00142F4A">
      <w:pPr>
        <w:pStyle w:val="affffffffa"/>
        <w:numPr>
          <w:ilvl w:val="0"/>
          <w:numId w:val="0"/>
        </w:numPr>
        <w:ind w:leftChars="200" w:left="780" w:hangingChars="200" w:hanging="360"/>
        <w:jc w:val="left"/>
        <w:rPr>
          <w:sz w:val="18"/>
          <w:szCs w:val="18"/>
        </w:rPr>
      </w:pPr>
    </w:p>
    <w:p w:rsidR="00197FA9" w:rsidRDefault="00A00DB5" w:rsidP="00A00DB5">
      <w:pPr>
        <w:pStyle w:val="affc"/>
        <w:spacing w:before="156" w:after="156"/>
      </w:pPr>
      <w:bookmarkStart w:id="61" w:name="_Toc134696350"/>
      <w:r w:rsidRPr="00A00DB5">
        <w:rPr>
          <w:rFonts w:hint="eastAsia"/>
        </w:rPr>
        <w:t>构件制作</w:t>
      </w:r>
      <w:bookmarkEnd w:id="61"/>
    </w:p>
    <w:p w:rsidR="000613C3" w:rsidRDefault="00A00DB5" w:rsidP="000613C3">
      <w:pPr>
        <w:pStyle w:val="affffffffa"/>
      </w:pPr>
      <w:r w:rsidRPr="00A00DB5">
        <w:rPr>
          <w:rFonts w:hint="eastAsia"/>
        </w:rPr>
        <w:t>钢筋骨架制作应符合下列规定：</w:t>
      </w:r>
    </w:p>
    <w:p w:rsidR="000613C3" w:rsidRDefault="000613C3" w:rsidP="005F3229">
      <w:pPr>
        <w:pStyle w:val="affffff5"/>
        <w:numPr>
          <w:ilvl w:val="1"/>
          <w:numId w:val="52"/>
        </w:numPr>
      </w:pPr>
      <w:r w:rsidRPr="000613C3">
        <w:rPr>
          <w:rFonts w:hint="eastAsia"/>
        </w:rPr>
        <w:t>钢筋的品种、等级、规格等必须符合设计要求</w:t>
      </w:r>
      <w:r>
        <w:rPr>
          <w:rFonts w:hint="eastAsia"/>
        </w:rPr>
        <w:t>；</w:t>
      </w:r>
    </w:p>
    <w:p w:rsidR="000613C3" w:rsidRDefault="000613C3" w:rsidP="005F3229">
      <w:pPr>
        <w:pStyle w:val="affffff5"/>
        <w:numPr>
          <w:ilvl w:val="1"/>
          <w:numId w:val="52"/>
        </w:numPr>
      </w:pPr>
      <w:r w:rsidRPr="000613C3">
        <w:rPr>
          <w:rFonts w:hint="eastAsia"/>
        </w:rPr>
        <w:t>钢筋骨架制作应进行试生产，检验合格后方可批量制作</w:t>
      </w:r>
      <w:r>
        <w:rPr>
          <w:rFonts w:hint="eastAsia"/>
        </w:rPr>
        <w:t>；</w:t>
      </w:r>
    </w:p>
    <w:p w:rsidR="000613C3" w:rsidRDefault="000613C3" w:rsidP="005F3229">
      <w:pPr>
        <w:pStyle w:val="affffff5"/>
        <w:numPr>
          <w:ilvl w:val="1"/>
          <w:numId w:val="52"/>
        </w:numPr>
      </w:pPr>
      <w:r w:rsidRPr="000613C3">
        <w:rPr>
          <w:rFonts w:hint="eastAsia"/>
        </w:rPr>
        <w:t>钢筋连接应符合现行国家标准《混凝土结构工程施工质量验收规范》</w:t>
      </w:r>
      <w:r w:rsidR="008816B0">
        <w:rPr>
          <w:rFonts w:hint="eastAsia"/>
        </w:rPr>
        <w:t>GB</w:t>
      </w:r>
      <w:r w:rsidRPr="000613C3">
        <w:rPr>
          <w:rFonts w:hint="eastAsia"/>
        </w:rPr>
        <w:t>50204的规定</w:t>
      </w:r>
      <w:r>
        <w:rPr>
          <w:rFonts w:hint="eastAsia"/>
        </w:rPr>
        <w:t>；</w:t>
      </w:r>
    </w:p>
    <w:p w:rsidR="000613C3" w:rsidRDefault="000613C3" w:rsidP="005F3229">
      <w:pPr>
        <w:pStyle w:val="affffff5"/>
        <w:numPr>
          <w:ilvl w:val="1"/>
          <w:numId w:val="52"/>
        </w:numPr>
      </w:pPr>
      <w:r w:rsidRPr="000613C3">
        <w:rPr>
          <w:rFonts w:hint="eastAsia"/>
        </w:rPr>
        <w:t>当骨架采用绑扎连接时应选用不锈钢丝并绑扎牢固，并采用可靠措施避免扎丝在混凝土浇筑成型后外露</w:t>
      </w:r>
      <w:r>
        <w:rPr>
          <w:rFonts w:hint="eastAsia"/>
        </w:rPr>
        <w:t>；</w:t>
      </w:r>
    </w:p>
    <w:p w:rsidR="000613C3" w:rsidRDefault="000613C3" w:rsidP="005F3229">
      <w:pPr>
        <w:pStyle w:val="affffff5"/>
        <w:numPr>
          <w:ilvl w:val="1"/>
          <w:numId w:val="52"/>
        </w:numPr>
      </w:pPr>
      <w:r w:rsidRPr="000613C3">
        <w:rPr>
          <w:rFonts w:hint="eastAsia"/>
        </w:rPr>
        <w:t>钢筋骨架应采用自动焊接或人工焊接成型，确保不对结构造成不良影响</w:t>
      </w:r>
      <w:r>
        <w:rPr>
          <w:rFonts w:hint="eastAsia"/>
        </w:rPr>
        <w:t>；</w:t>
      </w:r>
    </w:p>
    <w:p w:rsidR="000613C3" w:rsidRDefault="000613C3" w:rsidP="005F3229">
      <w:pPr>
        <w:pStyle w:val="affffff5"/>
        <w:numPr>
          <w:ilvl w:val="1"/>
          <w:numId w:val="52"/>
        </w:numPr>
      </w:pPr>
      <w:r w:rsidRPr="000613C3">
        <w:rPr>
          <w:rFonts w:hint="eastAsia"/>
        </w:rPr>
        <w:t>钢筋成品尺寸允许偏差应以同一工作班为一检验批，随机抽件5%，且不少于3件。尺寸偏差应符合表</w:t>
      </w:r>
      <w:r>
        <w:t>4</w:t>
      </w:r>
      <w:r w:rsidRPr="000613C3">
        <w:rPr>
          <w:rFonts w:hint="eastAsia"/>
        </w:rPr>
        <w:t>要求</w:t>
      </w:r>
      <w:r>
        <w:rPr>
          <w:rFonts w:hint="eastAsia"/>
        </w:rPr>
        <w:t>。</w:t>
      </w:r>
    </w:p>
    <w:p w:rsidR="00942D8C" w:rsidRPr="00942D8C" w:rsidRDefault="00942D8C" w:rsidP="00942D8C">
      <w:pPr>
        <w:pStyle w:val="aff"/>
        <w:spacing w:before="156" w:after="156"/>
      </w:pPr>
      <w:r w:rsidRPr="00942D8C">
        <w:rPr>
          <w:rFonts w:hint="eastAsia"/>
        </w:rPr>
        <w:t>钢筋成品尺寸允许偏差</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2337"/>
        <w:gridCol w:w="3165"/>
        <w:gridCol w:w="2572"/>
      </w:tblGrid>
      <w:tr w:rsidR="00942D8C" w:rsidRPr="00157B9B" w:rsidTr="00A51ED9">
        <w:trPr>
          <w:trHeight w:val="388"/>
          <w:tblHeader/>
          <w:jc w:val="center"/>
        </w:trPr>
        <w:tc>
          <w:tcPr>
            <w:tcW w:w="5502" w:type="dxa"/>
            <w:gridSpan w:val="2"/>
            <w:tcBorders>
              <w:top w:val="single" w:sz="12" w:space="0" w:color="auto"/>
              <w:bottom w:val="single" w:sz="12" w:space="0" w:color="auto"/>
            </w:tcBorders>
            <w:vAlign w:val="center"/>
          </w:tcPr>
          <w:p w:rsidR="00942D8C" w:rsidRPr="00942D8C" w:rsidRDefault="00942D8C" w:rsidP="00942D8C">
            <w:pPr>
              <w:autoSpaceDE w:val="0"/>
              <w:autoSpaceDN w:val="0"/>
              <w:snapToGrid w:val="0"/>
              <w:spacing w:line="240" w:lineRule="auto"/>
              <w:jc w:val="center"/>
              <w:textAlignment w:val="center"/>
              <w:rPr>
                <w:rFonts w:ascii="宋体" w:hAnsi="宋体"/>
                <w:b/>
                <w:color w:val="000000"/>
                <w:sz w:val="18"/>
                <w:szCs w:val="18"/>
              </w:rPr>
            </w:pPr>
            <w:r w:rsidRPr="00942D8C">
              <w:rPr>
                <w:rFonts w:ascii="宋体" w:hAnsi="宋体" w:hint="eastAsia"/>
                <w:b/>
                <w:color w:val="000000"/>
                <w:sz w:val="18"/>
                <w:szCs w:val="18"/>
              </w:rPr>
              <w:t>项目</w:t>
            </w:r>
          </w:p>
        </w:tc>
        <w:tc>
          <w:tcPr>
            <w:tcW w:w="2572" w:type="dxa"/>
            <w:tcBorders>
              <w:top w:val="single" w:sz="12" w:space="0" w:color="auto"/>
              <w:bottom w:val="single" w:sz="12" w:space="0" w:color="auto"/>
            </w:tcBorders>
            <w:vAlign w:val="center"/>
          </w:tcPr>
          <w:p w:rsidR="00942D8C" w:rsidRPr="00942D8C" w:rsidRDefault="00942D8C" w:rsidP="00942D8C">
            <w:pPr>
              <w:autoSpaceDE w:val="0"/>
              <w:autoSpaceDN w:val="0"/>
              <w:snapToGrid w:val="0"/>
              <w:spacing w:line="240" w:lineRule="auto"/>
              <w:jc w:val="center"/>
              <w:textAlignment w:val="center"/>
              <w:rPr>
                <w:rFonts w:ascii="宋体" w:hAnsi="宋体"/>
                <w:b/>
                <w:color w:val="000000"/>
                <w:sz w:val="18"/>
                <w:szCs w:val="18"/>
              </w:rPr>
            </w:pPr>
            <w:r w:rsidRPr="00942D8C">
              <w:rPr>
                <w:rFonts w:ascii="宋体" w:hAnsi="宋体" w:hint="eastAsia"/>
                <w:b/>
                <w:color w:val="000000"/>
                <w:sz w:val="18"/>
                <w:szCs w:val="18"/>
              </w:rPr>
              <w:t>允许偏差（m</w:t>
            </w:r>
            <w:r w:rsidRPr="00942D8C">
              <w:rPr>
                <w:rFonts w:ascii="宋体" w:hAnsi="宋体"/>
                <w:b/>
                <w:color w:val="000000"/>
                <w:sz w:val="18"/>
                <w:szCs w:val="18"/>
              </w:rPr>
              <w:t>m</w:t>
            </w:r>
            <w:r w:rsidRPr="00942D8C">
              <w:rPr>
                <w:rFonts w:ascii="宋体" w:hAnsi="宋体" w:hint="eastAsia"/>
                <w:b/>
                <w:color w:val="000000"/>
                <w:sz w:val="18"/>
                <w:szCs w:val="18"/>
              </w:rPr>
              <w:t>）</w:t>
            </w:r>
          </w:p>
        </w:tc>
      </w:tr>
      <w:tr w:rsidR="00942D8C" w:rsidRPr="00157B9B" w:rsidTr="00461435">
        <w:trPr>
          <w:trHeight w:val="347"/>
          <w:jc w:val="center"/>
        </w:trPr>
        <w:tc>
          <w:tcPr>
            <w:tcW w:w="2337" w:type="dxa"/>
            <w:vMerge w:val="restart"/>
            <w:tcBorders>
              <w:top w:val="single" w:sz="12" w:space="0" w:color="auto"/>
            </w:tcBorders>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焊接钢筋网片</w:t>
            </w:r>
          </w:p>
        </w:tc>
        <w:tc>
          <w:tcPr>
            <w:tcW w:w="3165" w:type="dxa"/>
            <w:tcBorders>
              <w:top w:val="single" w:sz="12" w:space="0" w:color="auto"/>
            </w:tcBorders>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长、宽</w:t>
            </w:r>
          </w:p>
        </w:tc>
        <w:tc>
          <w:tcPr>
            <w:tcW w:w="2572" w:type="dxa"/>
            <w:tcBorders>
              <w:top w:val="single" w:sz="12" w:space="0" w:color="auto"/>
            </w:tcBorders>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±5</w:t>
            </w:r>
          </w:p>
        </w:tc>
      </w:tr>
      <w:tr w:rsidR="00942D8C" w:rsidRPr="00157B9B" w:rsidTr="003D1923">
        <w:trPr>
          <w:trHeight w:val="196"/>
          <w:jc w:val="center"/>
        </w:trPr>
        <w:tc>
          <w:tcPr>
            <w:tcW w:w="2337" w:type="dxa"/>
            <w:vMerge/>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p>
        </w:tc>
        <w:tc>
          <w:tcPr>
            <w:tcW w:w="3165"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网眼尺寸</w:t>
            </w:r>
          </w:p>
        </w:tc>
        <w:tc>
          <w:tcPr>
            <w:tcW w:w="2572"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±1</w:t>
            </w:r>
            <w:r w:rsidRPr="00942D8C">
              <w:rPr>
                <w:rFonts w:ascii="宋体" w:hAnsi="宋体"/>
                <w:color w:val="000000"/>
                <w:sz w:val="18"/>
                <w:szCs w:val="18"/>
              </w:rPr>
              <w:t>0</w:t>
            </w:r>
          </w:p>
        </w:tc>
      </w:tr>
      <w:tr w:rsidR="00942D8C" w:rsidRPr="00157B9B" w:rsidTr="003D1923">
        <w:trPr>
          <w:trHeight w:val="196"/>
          <w:jc w:val="center"/>
        </w:trPr>
        <w:tc>
          <w:tcPr>
            <w:tcW w:w="2337" w:type="dxa"/>
            <w:vMerge/>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p>
        </w:tc>
        <w:tc>
          <w:tcPr>
            <w:tcW w:w="3165"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对角线差</w:t>
            </w:r>
          </w:p>
        </w:tc>
        <w:tc>
          <w:tcPr>
            <w:tcW w:w="2572"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5</w:t>
            </w:r>
          </w:p>
        </w:tc>
      </w:tr>
      <w:tr w:rsidR="00942D8C" w:rsidRPr="00157B9B" w:rsidTr="003D1923">
        <w:trPr>
          <w:trHeight w:val="196"/>
          <w:jc w:val="center"/>
        </w:trPr>
        <w:tc>
          <w:tcPr>
            <w:tcW w:w="2337" w:type="dxa"/>
            <w:vMerge/>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p>
        </w:tc>
        <w:tc>
          <w:tcPr>
            <w:tcW w:w="3165"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端头不齐</w:t>
            </w:r>
          </w:p>
        </w:tc>
        <w:tc>
          <w:tcPr>
            <w:tcW w:w="2572"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5</w:t>
            </w:r>
          </w:p>
        </w:tc>
      </w:tr>
      <w:tr w:rsidR="00942D8C" w:rsidRPr="00157B9B" w:rsidTr="003D1923">
        <w:trPr>
          <w:trHeight w:val="367"/>
          <w:jc w:val="center"/>
        </w:trPr>
        <w:tc>
          <w:tcPr>
            <w:tcW w:w="2337" w:type="dxa"/>
            <w:vMerge w:val="restart"/>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钢筋骨架</w:t>
            </w:r>
          </w:p>
        </w:tc>
        <w:tc>
          <w:tcPr>
            <w:tcW w:w="3165"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骨架长、宽、高</w:t>
            </w:r>
          </w:p>
        </w:tc>
        <w:tc>
          <w:tcPr>
            <w:tcW w:w="2572"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w:t>
            </w:r>
            <w:r w:rsidRPr="00942D8C">
              <w:rPr>
                <w:rFonts w:ascii="宋体" w:hAnsi="宋体"/>
                <w:color w:val="000000"/>
                <w:sz w:val="18"/>
                <w:szCs w:val="18"/>
              </w:rPr>
              <w:t>5</w:t>
            </w:r>
            <w:r w:rsidRPr="00942D8C">
              <w:rPr>
                <w:rFonts w:ascii="宋体" w:hAnsi="宋体" w:hint="eastAsia"/>
                <w:color w:val="000000"/>
                <w:sz w:val="18"/>
                <w:szCs w:val="18"/>
              </w:rPr>
              <w:t>，-</w:t>
            </w:r>
            <w:r w:rsidRPr="00942D8C">
              <w:rPr>
                <w:rFonts w:ascii="宋体" w:hAnsi="宋体"/>
                <w:color w:val="000000"/>
                <w:sz w:val="18"/>
                <w:szCs w:val="18"/>
              </w:rPr>
              <w:t>10</w:t>
            </w:r>
          </w:p>
        </w:tc>
      </w:tr>
      <w:tr w:rsidR="00942D8C" w:rsidRPr="00157B9B" w:rsidTr="003D1923">
        <w:trPr>
          <w:trHeight w:val="196"/>
          <w:jc w:val="center"/>
        </w:trPr>
        <w:tc>
          <w:tcPr>
            <w:tcW w:w="2337" w:type="dxa"/>
            <w:vMerge/>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p>
        </w:tc>
        <w:tc>
          <w:tcPr>
            <w:tcW w:w="3165"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主筋间距</w:t>
            </w:r>
          </w:p>
        </w:tc>
        <w:tc>
          <w:tcPr>
            <w:tcW w:w="2572"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±1</w:t>
            </w:r>
            <w:r w:rsidRPr="00942D8C">
              <w:rPr>
                <w:rFonts w:ascii="宋体" w:hAnsi="宋体"/>
                <w:color w:val="000000"/>
                <w:sz w:val="18"/>
                <w:szCs w:val="18"/>
              </w:rPr>
              <w:t>0</w:t>
            </w:r>
          </w:p>
        </w:tc>
      </w:tr>
      <w:tr w:rsidR="00942D8C" w:rsidRPr="00157B9B" w:rsidTr="003D1923">
        <w:trPr>
          <w:trHeight w:val="196"/>
          <w:jc w:val="center"/>
        </w:trPr>
        <w:tc>
          <w:tcPr>
            <w:tcW w:w="2337" w:type="dxa"/>
            <w:vMerge/>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p>
        </w:tc>
        <w:tc>
          <w:tcPr>
            <w:tcW w:w="3165"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主筋排距</w:t>
            </w:r>
          </w:p>
        </w:tc>
        <w:tc>
          <w:tcPr>
            <w:tcW w:w="2572"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±5</w:t>
            </w:r>
          </w:p>
        </w:tc>
      </w:tr>
      <w:tr w:rsidR="00942D8C" w:rsidRPr="00157B9B" w:rsidTr="003D1923">
        <w:trPr>
          <w:trHeight w:val="196"/>
          <w:jc w:val="center"/>
        </w:trPr>
        <w:tc>
          <w:tcPr>
            <w:tcW w:w="2337" w:type="dxa"/>
            <w:vMerge/>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p>
        </w:tc>
        <w:tc>
          <w:tcPr>
            <w:tcW w:w="3165"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箍筋间距</w:t>
            </w:r>
          </w:p>
        </w:tc>
        <w:tc>
          <w:tcPr>
            <w:tcW w:w="2572"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±1</w:t>
            </w:r>
            <w:r w:rsidRPr="00942D8C">
              <w:rPr>
                <w:rFonts w:ascii="宋体" w:hAnsi="宋体"/>
                <w:color w:val="000000"/>
                <w:sz w:val="18"/>
                <w:szCs w:val="18"/>
              </w:rPr>
              <w:t>0</w:t>
            </w:r>
          </w:p>
        </w:tc>
      </w:tr>
      <w:tr w:rsidR="00942D8C" w:rsidRPr="00157B9B" w:rsidTr="003D1923">
        <w:trPr>
          <w:trHeight w:val="196"/>
          <w:jc w:val="center"/>
        </w:trPr>
        <w:tc>
          <w:tcPr>
            <w:tcW w:w="2337" w:type="dxa"/>
            <w:vMerge/>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p>
        </w:tc>
        <w:tc>
          <w:tcPr>
            <w:tcW w:w="3165"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起弯点位移</w:t>
            </w:r>
          </w:p>
        </w:tc>
        <w:tc>
          <w:tcPr>
            <w:tcW w:w="2572"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1</w:t>
            </w:r>
            <w:r w:rsidRPr="00942D8C">
              <w:rPr>
                <w:rFonts w:ascii="宋体" w:hAnsi="宋体"/>
                <w:color w:val="000000"/>
                <w:sz w:val="18"/>
                <w:szCs w:val="18"/>
              </w:rPr>
              <w:t>5</w:t>
            </w:r>
          </w:p>
        </w:tc>
      </w:tr>
      <w:tr w:rsidR="00942D8C" w:rsidRPr="00157B9B" w:rsidTr="003D1923">
        <w:trPr>
          <w:trHeight w:val="196"/>
          <w:jc w:val="center"/>
        </w:trPr>
        <w:tc>
          <w:tcPr>
            <w:tcW w:w="2337" w:type="dxa"/>
            <w:vMerge/>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p>
        </w:tc>
        <w:tc>
          <w:tcPr>
            <w:tcW w:w="3165"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端头不齐</w:t>
            </w:r>
          </w:p>
        </w:tc>
        <w:tc>
          <w:tcPr>
            <w:tcW w:w="2572" w:type="dxa"/>
            <w:vAlign w:val="center"/>
          </w:tcPr>
          <w:p w:rsidR="00942D8C" w:rsidRPr="00942D8C" w:rsidRDefault="00942D8C" w:rsidP="003D1923">
            <w:pPr>
              <w:autoSpaceDE w:val="0"/>
              <w:autoSpaceDN w:val="0"/>
              <w:snapToGrid w:val="0"/>
              <w:jc w:val="center"/>
              <w:textAlignment w:val="center"/>
              <w:rPr>
                <w:rFonts w:ascii="宋体" w:hAnsi="宋体"/>
                <w:color w:val="000000"/>
                <w:sz w:val="18"/>
                <w:szCs w:val="18"/>
              </w:rPr>
            </w:pPr>
            <w:r w:rsidRPr="00942D8C">
              <w:rPr>
                <w:rFonts w:ascii="宋体" w:hAnsi="宋体" w:hint="eastAsia"/>
                <w:color w:val="000000"/>
                <w:sz w:val="18"/>
                <w:szCs w:val="18"/>
              </w:rPr>
              <w:t>5</w:t>
            </w:r>
          </w:p>
        </w:tc>
      </w:tr>
    </w:tbl>
    <w:p w:rsidR="00C4040C" w:rsidRDefault="00C4040C" w:rsidP="00C4040C">
      <w:pPr>
        <w:pStyle w:val="affffff5"/>
        <w:ind w:left="851"/>
      </w:pPr>
    </w:p>
    <w:p w:rsidR="000C3F49" w:rsidRDefault="000C3F49" w:rsidP="001009BB">
      <w:pPr>
        <w:pStyle w:val="affffffffa"/>
      </w:pPr>
      <w:r w:rsidRPr="000C3F49">
        <w:rPr>
          <w:rFonts w:hint="eastAsia"/>
        </w:rPr>
        <w:t>钢筋骨架安装应满足下列要求：</w:t>
      </w:r>
    </w:p>
    <w:p w:rsidR="001009BB" w:rsidRDefault="001009BB" w:rsidP="005F3229">
      <w:pPr>
        <w:pStyle w:val="affffff5"/>
        <w:numPr>
          <w:ilvl w:val="1"/>
          <w:numId w:val="53"/>
        </w:numPr>
      </w:pPr>
      <w:r w:rsidRPr="001009BB">
        <w:rPr>
          <w:rFonts w:hint="eastAsia"/>
        </w:rPr>
        <w:t>钢筋锚固长度应符合设计要求</w:t>
      </w:r>
      <w:r>
        <w:rPr>
          <w:rFonts w:hint="eastAsia"/>
        </w:rPr>
        <w:t>；</w:t>
      </w:r>
    </w:p>
    <w:p w:rsidR="001009BB" w:rsidRDefault="001009BB" w:rsidP="005F3229">
      <w:pPr>
        <w:pStyle w:val="affffff5"/>
        <w:numPr>
          <w:ilvl w:val="1"/>
          <w:numId w:val="53"/>
        </w:numPr>
      </w:pPr>
      <w:r w:rsidRPr="001009BB">
        <w:rPr>
          <w:rFonts w:hint="eastAsia"/>
        </w:rPr>
        <w:t>悬挑部分的钢筋位置正确</w:t>
      </w:r>
      <w:r>
        <w:rPr>
          <w:rFonts w:hint="eastAsia"/>
        </w:rPr>
        <w:t>；</w:t>
      </w:r>
    </w:p>
    <w:p w:rsidR="001009BB" w:rsidRDefault="001009BB" w:rsidP="005F3229">
      <w:pPr>
        <w:pStyle w:val="affffff5"/>
        <w:numPr>
          <w:ilvl w:val="1"/>
          <w:numId w:val="53"/>
        </w:numPr>
      </w:pPr>
      <w:r w:rsidRPr="001009BB">
        <w:rPr>
          <w:rFonts w:hint="eastAsia"/>
        </w:rPr>
        <w:t>使用适当材质和合适数量的垫块、确保钢筋保护层厚度符合要求</w:t>
      </w:r>
      <w:r>
        <w:rPr>
          <w:rFonts w:hint="eastAsia"/>
        </w:rPr>
        <w:t>；</w:t>
      </w:r>
    </w:p>
    <w:p w:rsidR="001009BB" w:rsidRDefault="001009BB" w:rsidP="005F3229">
      <w:pPr>
        <w:pStyle w:val="affffff5"/>
        <w:numPr>
          <w:ilvl w:val="1"/>
          <w:numId w:val="53"/>
        </w:numPr>
      </w:pPr>
      <w:r w:rsidRPr="001009BB">
        <w:rPr>
          <w:rFonts w:hint="eastAsia"/>
        </w:rPr>
        <w:t>钢筋外露伸出长度，按图纸标准及公差标准执行</w:t>
      </w:r>
      <w:r>
        <w:rPr>
          <w:rFonts w:hint="eastAsia"/>
        </w:rPr>
        <w:t>；</w:t>
      </w:r>
    </w:p>
    <w:p w:rsidR="001009BB" w:rsidRDefault="001009BB" w:rsidP="005F3229">
      <w:pPr>
        <w:pStyle w:val="affffff5"/>
        <w:numPr>
          <w:ilvl w:val="1"/>
          <w:numId w:val="53"/>
        </w:numPr>
      </w:pPr>
      <w:r w:rsidRPr="001009BB">
        <w:rPr>
          <w:rFonts w:hint="eastAsia"/>
        </w:rPr>
        <w:t>钢筋骨架应有足够的刚度，接点牢固，不松散、下塌、倾斜，无明显的扭曲变形和大小头现象，在骨架运输、装模及成型过程中应保持其整体性</w:t>
      </w:r>
      <w:r>
        <w:rPr>
          <w:rFonts w:hint="eastAsia"/>
        </w:rPr>
        <w:t>。</w:t>
      </w:r>
    </w:p>
    <w:p w:rsidR="00817E9A" w:rsidRDefault="00817E9A" w:rsidP="00817E9A">
      <w:pPr>
        <w:pStyle w:val="affffffffa"/>
      </w:pPr>
      <w:r w:rsidRPr="00817E9A">
        <w:rPr>
          <w:rFonts w:hint="eastAsia"/>
        </w:rPr>
        <w:t>混凝土浇筑前应逐项对模具、垫块、钢筋、连接套筒、连接件、预埋件、吊具、预留孔洞、保护层厚度等进行检查验收，其规格、型号、位置和数量应满足设计要求，并做好记录。钢筋连接套筒、预埋螺栓孔应有防止水泥浆进入的封堵措施。固定在模具上的预埋件、预留孔洞等允许偏差及检验方法见表</w:t>
      </w:r>
      <w:r>
        <w:t>3</w:t>
      </w:r>
      <w:r>
        <w:rPr>
          <w:rFonts w:hint="eastAsia"/>
        </w:rPr>
        <w:t>。</w:t>
      </w:r>
    </w:p>
    <w:p w:rsidR="00780572" w:rsidRDefault="00780572" w:rsidP="00780572">
      <w:pPr>
        <w:pStyle w:val="affffffffa"/>
      </w:pPr>
      <w:r w:rsidRPr="00780572">
        <w:rPr>
          <w:rFonts w:hint="eastAsia"/>
        </w:rPr>
        <w:t>混凝土浇筑、振捣应符合下列要求：</w:t>
      </w:r>
    </w:p>
    <w:p w:rsidR="00780572" w:rsidRDefault="00780572" w:rsidP="005F3229">
      <w:pPr>
        <w:pStyle w:val="affffff5"/>
        <w:numPr>
          <w:ilvl w:val="1"/>
          <w:numId w:val="54"/>
        </w:numPr>
      </w:pPr>
      <w:r w:rsidRPr="00780572">
        <w:rPr>
          <w:rFonts w:hint="eastAsia"/>
        </w:rPr>
        <w:t>混凝土应连续浇筑，每层振捣时间间隔不宜大于30min</w:t>
      </w:r>
      <w:r>
        <w:rPr>
          <w:rFonts w:hint="eastAsia"/>
        </w:rPr>
        <w:t>；</w:t>
      </w:r>
    </w:p>
    <w:p w:rsidR="00780572" w:rsidRDefault="00780572" w:rsidP="005F3229">
      <w:pPr>
        <w:pStyle w:val="affffff5"/>
        <w:numPr>
          <w:ilvl w:val="1"/>
          <w:numId w:val="54"/>
        </w:numPr>
      </w:pPr>
      <w:r w:rsidRPr="00780572">
        <w:rPr>
          <w:rFonts w:hint="eastAsia"/>
        </w:rPr>
        <w:t>混凝土应采用机械振捣方式成型。振动设备应根据预制构件规格、形状等因素确定</w:t>
      </w:r>
      <w:r>
        <w:rPr>
          <w:rFonts w:hint="eastAsia"/>
        </w:rPr>
        <w:t>；</w:t>
      </w:r>
    </w:p>
    <w:p w:rsidR="00780572" w:rsidRDefault="00780572" w:rsidP="005F3229">
      <w:pPr>
        <w:pStyle w:val="affffff5"/>
        <w:numPr>
          <w:ilvl w:val="1"/>
          <w:numId w:val="54"/>
        </w:numPr>
      </w:pPr>
      <w:r w:rsidRPr="00780572">
        <w:rPr>
          <w:rFonts w:hint="eastAsia"/>
        </w:rPr>
        <w:t>混凝土应分层加料、分层振捣密实。每层加料厚度控制在250mm~450mm，上端面最后一层料厚度应不少于250mm。加料时应使送料斗出口处于加料中心位置，以使加料均匀</w:t>
      </w:r>
      <w:r>
        <w:rPr>
          <w:rFonts w:hint="eastAsia"/>
        </w:rPr>
        <w:t>；</w:t>
      </w:r>
    </w:p>
    <w:p w:rsidR="00780572" w:rsidRDefault="00780572" w:rsidP="005F3229">
      <w:pPr>
        <w:pStyle w:val="affffff5"/>
        <w:numPr>
          <w:ilvl w:val="1"/>
          <w:numId w:val="54"/>
        </w:numPr>
      </w:pPr>
      <w:r w:rsidRPr="00780572">
        <w:rPr>
          <w:rFonts w:hint="eastAsia"/>
        </w:rPr>
        <w:t>混凝土振捣根据不同情况选用：插入式振捣棒、平板振捣器和附着式高频振动器</w:t>
      </w:r>
      <w:r>
        <w:rPr>
          <w:rFonts w:hint="eastAsia"/>
        </w:rPr>
        <w:t>；</w:t>
      </w:r>
    </w:p>
    <w:p w:rsidR="00780572" w:rsidRDefault="00780572" w:rsidP="005F3229">
      <w:pPr>
        <w:pStyle w:val="affffff5"/>
        <w:numPr>
          <w:ilvl w:val="1"/>
          <w:numId w:val="54"/>
        </w:numPr>
      </w:pPr>
      <w:r w:rsidRPr="00780572">
        <w:rPr>
          <w:rFonts w:hint="eastAsia"/>
        </w:rPr>
        <w:t>振捣时快插慢拔，先大面后小面；每次插入深度控制在进入下层50mm~100mm；振点间距不超过300mm，振点应按一定方向移动，不得漏振。振捣过程中振捣棒不得碰撞模板及预埋件；不宜碰撞钢筋骨架</w:t>
      </w:r>
      <w:r>
        <w:rPr>
          <w:rFonts w:hint="eastAsia"/>
        </w:rPr>
        <w:t>；</w:t>
      </w:r>
    </w:p>
    <w:p w:rsidR="00780572" w:rsidRDefault="00780572" w:rsidP="005F3229">
      <w:pPr>
        <w:pStyle w:val="affffff5"/>
        <w:numPr>
          <w:ilvl w:val="1"/>
          <w:numId w:val="54"/>
        </w:numPr>
      </w:pPr>
      <w:r w:rsidRPr="00780572">
        <w:rPr>
          <w:rFonts w:hint="eastAsia"/>
        </w:rPr>
        <w:t>振捣时长应随气候和混凝土搅拌物性能而变化。一般以混凝土与侧板接触处不再有喷射状气、水泡，表面浮浆不再下沉为止</w:t>
      </w:r>
      <w:r>
        <w:rPr>
          <w:rFonts w:hint="eastAsia"/>
        </w:rPr>
        <w:t>；</w:t>
      </w:r>
    </w:p>
    <w:p w:rsidR="00780572" w:rsidRDefault="00780572" w:rsidP="005F3229">
      <w:pPr>
        <w:pStyle w:val="affffff5"/>
        <w:numPr>
          <w:ilvl w:val="1"/>
          <w:numId w:val="54"/>
        </w:numPr>
      </w:pPr>
      <w:r w:rsidRPr="00780572">
        <w:rPr>
          <w:rFonts w:hint="eastAsia"/>
        </w:rPr>
        <w:t>振捣混凝土时，振捣棒应避免碰击钢筋、模板和紧固件等防止造成模板松动</w:t>
      </w:r>
      <w:r>
        <w:rPr>
          <w:rFonts w:hint="eastAsia"/>
        </w:rPr>
        <w:t>；</w:t>
      </w:r>
    </w:p>
    <w:p w:rsidR="00780572" w:rsidRDefault="00780572" w:rsidP="005F3229">
      <w:pPr>
        <w:pStyle w:val="affffff5"/>
        <w:numPr>
          <w:ilvl w:val="1"/>
          <w:numId w:val="54"/>
        </w:numPr>
      </w:pPr>
      <w:r w:rsidRPr="00780572">
        <w:rPr>
          <w:rFonts w:hint="eastAsia"/>
        </w:rPr>
        <w:t>预制叠合装配整体式混凝土综合管廊，宜采用应采用混凝土振捣平台高频振捣，振捣时长不宜少于30s</w:t>
      </w:r>
      <w:r>
        <w:rPr>
          <w:rFonts w:hint="eastAsia"/>
        </w:rPr>
        <w:t>；</w:t>
      </w:r>
    </w:p>
    <w:p w:rsidR="00780572" w:rsidRDefault="00780572" w:rsidP="005F3229">
      <w:pPr>
        <w:pStyle w:val="affffff5"/>
        <w:numPr>
          <w:ilvl w:val="1"/>
          <w:numId w:val="54"/>
        </w:numPr>
      </w:pPr>
      <w:r w:rsidRPr="00780572">
        <w:rPr>
          <w:rFonts w:hint="eastAsia"/>
        </w:rPr>
        <w:t>预制叠合装配整体式混凝土综合管廊，在浇筑叠合层混凝土时，已成型一侧的混凝土强度不得低于30MPa，且应有保证位置不偏移的固定措施</w:t>
      </w:r>
      <w:r>
        <w:rPr>
          <w:rFonts w:hint="eastAsia"/>
        </w:rPr>
        <w:t>；</w:t>
      </w:r>
    </w:p>
    <w:p w:rsidR="00780572" w:rsidRDefault="00780572" w:rsidP="005F3229">
      <w:pPr>
        <w:pStyle w:val="affffff5"/>
        <w:numPr>
          <w:ilvl w:val="1"/>
          <w:numId w:val="54"/>
        </w:numPr>
      </w:pPr>
      <w:r w:rsidRPr="00780572">
        <w:rPr>
          <w:rFonts w:hint="eastAsia"/>
        </w:rPr>
        <w:t>预制叠合装配整体式混凝土综合管廊翻转时应有保证叠合后构件尺寸准确的措施</w:t>
      </w:r>
      <w:r>
        <w:rPr>
          <w:rFonts w:hint="eastAsia"/>
        </w:rPr>
        <w:t>。</w:t>
      </w:r>
    </w:p>
    <w:p w:rsidR="00780572" w:rsidRDefault="003510C7" w:rsidP="003510C7">
      <w:pPr>
        <w:pStyle w:val="affffffffa"/>
      </w:pPr>
      <w:r w:rsidRPr="003510C7">
        <w:rPr>
          <w:rFonts w:hint="eastAsia"/>
        </w:rPr>
        <w:t>预制装配式混凝土综合管廊混凝土强度试样应在工厂或施工现场的浇筑地点取样制作。</w:t>
      </w:r>
      <w:r w:rsidRPr="003510C7">
        <w:rPr>
          <w:rFonts w:hint="eastAsia"/>
        </w:rPr>
        <w:lastRenderedPageBreak/>
        <w:t>取样的频率和数量应符合下列规定：</w:t>
      </w:r>
    </w:p>
    <w:p w:rsidR="003510C7" w:rsidRDefault="005B342E" w:rsidP="005F3229">
      <w:pPr>
        <w:pStyle w:val="affffff5"/>
        <w:numPr>
          <w:ilvl w:val="1"/>
          <w:numId w:val="55"/>
        </w:numPr>
      </w:pPr>
      <w:r w:rsidRPr="005B342E">
        <w:rPr>
          <w:rFonts w:hint="eastAsia"/>
        </w:rPr>
        <w:t>每100盘，且不超过100m</w:t>
      </w:r>
      <w:r w:rsidRPr="006E790C">
        <w:rPr>
          <w:rFonts w:hint="eastAsia"/>
          <w:vertAlign w:val="superscript"/>
        </w:rPr>
        <w:t>3</w:t>
      </w:r>
      <w:r w:rsidRPr="005B342E">
        <w:rPr>
          <w:rFonts w:hint="eastAsia"/>
        </w:rPr>
        <w:t>的同一配合比混凝土，每一工作班组拌制的同一配合比混凝土，不足100盘和100m</w:t>
      </w:r>
      <w:r w:rsidRPr="006E790C">
        <w:rPr>
          <w:rFonts w:hint="eastAsia"/>
          <w:vertAlign w:val="superscript"/>
        </w:rPr>
        <w:t>3</w:t>
      </w:r>
      <w:r w:rsidRPr="005B342E">
        <w:rPr>
          <w:rFonts w:hint="eastAsia"/>
        </w:rPr>
        <w:t>为一批；</w:t>
      </w:r>
    </w:p>
    <w:p w:rsidR="005B342E" w:rsidRDefault="00EA26D7" w:rsidP="005F3229">
      <w:pPr>
        <w:pStyle w:val="affffff5"/>
        <w:numPr>
          <w:ilvl w:val="1"/>
          <w:numId w:val="55"/>
        </w:numPr>
      </w:pPr>
      <w:r w:rsidRPr="00EA26D7">
        <w:rPr>
          <w:rFonts w:hint="eastAsia"/>
        </w:rPr>
        <w:t>每批制作强度检验试块不少于3组、随机抽取1组进行同条件转标准养护后进行强度检验，其余可作为同条件试件在综合管廊构件脱模和出厂时控制其混凝土强度；还可根据综合管廊构件吊装、张拉和放张等要求，留置足够数量的同条件混凝土试块进行强度检验</w:t>
      </w:r>
      <w:r>
        <w:rPr>
          <w:rFonts w:hint="eastAsia"/>
        </w:rPr>
        <w:t>。</w:t>
      </w:r>
    </w:p>
    <w:p w:rsidR="003776BE" w:rsidRDefault="003776BE" w:rsidP="003776BE">
      <w:pPr>
        <w:pStyle w:val="affffffffa"/>
      </w:pPr>
      <w:r w:rsidRPr="003776BE">
        <w:rPr>
          <w:rFonts w:hint="eastAsia"/>
        </w:rPr>
        <w:t>养护应满足下列要求：</w:t>
      </w:r>
    </w:p>
    <w:p w:rsidR="003776BE" w:rsidRDefault="003776BE" w:rsidP="005F3229">
      <w:pPr>
        <w:pStyle w:val="affffff5"/>
        <w:numPr>
          <w:ilvl w:val="1"/>
          <w:numId w:val="57"/>
        </w:numPr>
      </w:pPr>
      <w:r w:rsidRPr="003776BE">
        <w:rPr>
          <w:rFonts w:hint="eastAsia"/>
        </w:rPr>
        <w:t>预制节段装配式混凝土综合管廊根据其特点和生产任务量可采用自然养护、蒸汽养护或其他养护方式</w:t>
      </w:r>
      <w:r>
        <w:rPr>
          <w:rFonts w:hint="eastAsia"/>
        </w:rPr>
        <w:t>；</w:t>
      </w:r>
    </w:p>
    <w:p w:rsidR="003776BE" w:rsidRDefault="003776BE" w:rsidP="005F3229">
      <w:pPr>
        <w:pStyle w:val="affffff5"/>
        <w:numPr>
          <w:ilvl w:val="1"/>
          <w:numId w:val="57"/>
        </w:numPr>
      </w:pPr>
      <w:r w:rsidRPr="003776BE">
        <w:rPr>
          <w:rFonts w:hint="eastAsia"/>
        </w:rPr>
        <w:t>预制叠合装配整体式混凝土综合管廊宜采用蒸汽养护或其他养护方式，不宜采用自然养护</w:t>
      </w:r>
      <w:r>
        <w:rPr>
          <w:rFonts w:hint="eastAsia"/>
        </w:rPr>
        <w:t>；</w:t>
      </w:r>
    </w:p>
    <w:p w:rsidR="003776BE" w:rsidRDefault="003776BE" w:rsidP="005F3229">
      <w:pPr>
        <w:pStyle w:val="affffff5"/>
        <w:numPr>
          <w:ilvl w:val="1"/>
          <w:numId w:val="57"/>
        </w:numPr>
      </w:pPr>
      <w:r w:rsidRPr="003776BE">
        <w:rPr>
          <w:rFonts w:hint="eastAsia"/>
        </w:rPr>
        <w:t>预制综合管廊蒸汽养护过程宜分为静停、升温、恒温和降温4个阶段，具体应根据不同环境、不同材料、不同工艺，经试验确定</w:t>
      </w:r>
      <w:r>
        <w:rPr>
          <w:rFonts w:hint="eastAsia"/>
        </w:rPr>
        <w:t>；</w:t>
      </w:r>
    </w:p>
    <w:p w:rsidR="003776BE" w:rsidRDefault="003776BE" w:rsidP="005F3229">
      <w:pPr>
        <w:pStyle w:val="affffff5"/>
        <w:numPr>
          <w:ilvl w:val="1"/>
          <w:numId w:val="57"/>
        </w:numPr>
      </w:pPr>
      <w:r w:rsidRPr="003776BE">
        <w:rPr>
          <w:rFonts w:hint="eastAsia"/>
        </w:rPr>
        <w:t>蒸汽养护应注意模具与覆盖物之间必须留出充分间隙，四周不能有蒸汽泄漏发生。蒸汽养护时应有避免冷凝水对构件污染的措施</w:t>
      </w:r>
      <w:r>
        <w:rPr>
          <w:rFonts w:hint="eastAsia"/>
        </w:rPr>
        <w:t>；</w:t>
      </w:r>
    </w:p>
    <w:p w:rsidR="003776BE" w:rsidRDefault="003776BE" w:rsidP="005F3229">
      <w:pPr>
        <w:pStyle w:val="affffff5"/>
        <w:numPr>
          <w:ilvl w:val="1"/>
          <w:numId w:val="57"/>
        </w:numPr>
      </w:pPr>
      <w:r w:rsidRPr="003776BE">
        <w:rPr>
          <w:rFonts w:hint="eastAsia"/>
        </w:rPr>
        <w:t>预制综合管廊蒸汽养护前静置时间不宜少于2h，蒸汽养护宜采用覆盖或养护窑养护，湿度不低于95%；升温速率不宜大于25℃/h，降温速率不宜大于20℃/h；养护最高温度不宜超过70℃；出窑时混凝土表面温度和环境温度差不应大于20℃</w:t>
      </w:r>
      <w:r>
        <w:rPr>
          <w:rFonts w:hint="eastAsia"/>
        </w:rPr>
        <w:t>。</w:t>
      </w:r>
    </w:p>
    <w:p w:rsidR="003776BE" w:rsidRDefault="003776BE" w:rsidP="003776BE">
      <w:pPr>
        <w:pStyle w:val="affffffffa"/>
      </w:pPr>
      <w:r w:rsidRPr="003776BE">
        <w:rPr>
          <w:rFonts w:hint="eastAsia"/>
        </w:rPr>
        <w:t>预制综合管廊构件脱模应符合下列要求：</w:t>
      </w:r>
    </w:p>
    <w:p w:rsidR="003776BE" w:rsidRDefault="00197974" w:rsidP="005F3229">
      <w:pPr>
        <w:pStyle w:val="affffff5"/>
        <w:numPr>
          <w:ilvl w:val="1"/>
          <w:numId w:val="56"/>
        </w:numPr>
      </w:pPr>
      <w:r w:rsidRPr="00197974">
        <w:rPr>
          <w:rFonts w:hint="eastAsia"/>
        </w:rPr>
        <w:t>混凝土强度达到设计强度的75%方可脱模；</w:t>
      </w:r>
    </w:p>
    <w:p w:rsidR="00197974" w:rsidRDefault="00197974" w:rsidP="005F3229">
      <w:pPr>
        <w:pStyle w:val="affffff5"/>
        <w:numPr>
          <w:ilvl w:val="1"/>
          <w:numId w:val="56"/>
        </w:numPr>
      </w:pPr>
      <w:r w:rsidRPr="00197974">
        <w:rPr>
          <w:rFonts w:hint="eastAsia"/>
        </w:rPr>
        <w:t>脱模前要将固定模板和埋件的全部螺栓拆除，用规定工装吊装；</w:t>
      </w:r>
    </w:p>
    <w:p w:rsidR="00197974" w:rsidRDefault="00197974" w:rsidP="005F3229">
      <w:pPr>
        <w:pStyle w:val="affffff5"/>
        <w:numPr>
          <w:ilvl w:val="1"/>
          <w:numId w:val="56"/>
        </w:numPr>
      </w:pPr>
      <w:r w:rsidRPr="00197974">
        <w:rPr>
          <w:rFonts w:hint="eastAsia"/>
        </w:rPr>
        <w:t>应根据构件形状、尺寸及重量要求选择适宜的吊具，尺寸较大的构件应选择设置分配梁或分配桁架的吊具吊装，确保不损伤构件。</w:t>
      </w:r>
    </w:p>
    <w:p w:rsidR="00197974" w:rsidRDefault="00197974" w:rsidP="00197974">
      <w:pPr>
        <w:pStyle w:val="affffffffa"/>
      </w:pPr>
      <w:r w:rsidRPr="00197974">
        <w:rPr>
          <w:rFonts w:hint="eastAsia"/>
        </w:rPr>
        <w:t>预制综合管廊构件表面处理应符合下列要求：</w:t>
      </w:r>
    </w:p>
    <w:p w:rsidR="00197974" w:rsidRDefault="00197974" w:rsidP="005561BC">
      <w:pPr>
        <w:pStyle w:val="affffffffa"/>
        <w:numPr>
          <w:ilvl w:val="0"/>
          <w:numId w:val="0"/>
        </w:numPr>
        <w:ind w:left="567"/>
      </w:pPr>
      <w:r w:rsidRPr="00197974">
        <w:rPr>
          <w:rFonts w:hint="eastAsia"/>
        </w:rPr>
        <w:t>构件出模后，应及时用铲子和棉丝仔细清理表面浮灰等杂质，不应损伤构件表面及边角。</w:t>
      </w:r>
    </w:p>
    <w:p w:rsidR="009E5030" w:rsidRDefault="000C742B" w:rsidP="000C742B">
      <w:pPr>
        <w:pStyle w:val="affffffffa"/>
      </w:pPr>
      <w:r w:rsidRPr="000C742B">
        <w:rPr>
          <w:rFonts w:hint="eastAsia"/>
        </w:rPr>
        <w:t>预制综合管廊构件的修整应符合下列要求：</w:t>
      </w:r>
    </w:p>
    <w:p w:rsidR="000C742B" w:rsidRDefault="005561BC" w:rsidP="000C742B">
      <w:pPr>
        <w:pStyle w:val="affffffffa"/>
        <w:numPr>
          <w:ilvl w:val="0"/>
          <w:numId w:val="0"/>
        </w:numPr>
        <w:ind w:left="567"/>
      </w:pPr>
      <w:r w:rsidRPr="005561BC">
        <w:rPr>
          <w:rFonts w:hint="eastAsia"/>
        </w:rPr>
        <w:t>构件出模应及时对其外观质量进行全数目测检查，对已经存在的一般缺陷，经技术人员判定，不影响结构受力的缺陷可以修补并达到合格标准</w:t>
      </w:r>
      <w:r w:rsidR="000C742B">
        <w:rPr>
          <w:rFonts w:hint="eastAsia"/>
        </w:rPr>
        <w:t>。</w:t>
      </w:r>
    </w:p>
    <w:p w:rsidR="000D5998" w:rsidRDefault="000D5998" w:rsidP="000D5998">
      <w:pPr>
        <w:pStyle w:val="affffffffa"/>
      </w:pPr>
      <w:r w:rsidRPr="000D5998">
        <w:rPr>
          <w:rFonts w:hint="eastAsia"/>
        </w:rPr>
        <w:t>采用后浇混凝土或砂浆、灌浆料连接的预制构件结合面，制作时应按设计要求进行粗糙面处理。设计无具体要求时，可采用化学处理、拉毛或凿毛等方法制作粗糙面。</w:t>
      </w:r>
    </w:p>
    <w:p w:rsidR="000D5998" w:rsidRDefault="000D5998" w:rsidP="000D5998">
      <w:pPr>
        <w:pStyle w:val="affffffffa"/>
      </w:pPr>
      <w:r w:rsidRPr="000D5998">
        <w:rPr>
          <w:rFonts w:hint="eastAsia"/>
        </w:rPr>
        <w:t>构件制作时宜喷涂或粘贴二维码，或内置相关芯片，二维码或芯片内应录入构件的生产及运输、安装等相关信息。</w:t>
      </w:r>
    </w:p>
    <w:p w:rsidR="000D5998" w:rsidRDefault="000D5998" w:rsidP="000D5998">
      <w:pPr>
        <w:pStyle w:val="affffffffa"/>
      </w:pPr>
      <w:r w:rsidRPr="000D5998">
        <w:rPr>
          <w:rFonts w:hint="eastAsia"/>
        </w:rPr>
        <w:t>预制节段装配式混凝土综合管廊宜采用卧式混凝土生产工艺。</w:t>
      </w:r>
    </w:p>
    <w:p w:rsidR="000D5998" w:rsidRDefault="000D5998" w:rsidP="000D5998">
      <w:pPr>
        <w:pStyle w:val="affc"/>
        <w:spacing w:before="156" w:after="156"/>
      </w:pPr>
      <w:bookmarkStart w:id="62" w:name="_Toc134696351"/>
      <w:r w:rsidRPr="000D5998">
        <w:rPr>
          <w:rFonts w:hint="eastAsia"/>
        </w:rPr>
        <w:t>构件成品的检验</w:t>
      </w:r>
      <w:bookmarkEnd w:id="62"/>
    </w:p>
    <w:p w:rsidR="000D5998" w:rsidRDefault="000D5998" w:rsidP="000D5998">
      <w:pPr>
        <w:pStyle w:val="affffffffa"/>
      </w:pPr>
      <w:r w:rsidRPr="000D5998">
        <w:rPr>
          <w:rFonts w:hint="eastAsia"/>
        </w:rPr>
        <w:t>构件成品的检测项目应符合下列规定：</w:t>
      </w:r>
    </w:p>
    <w:p w:rsidR="000D5998" w:rsidRDefault="00414E04" w:rsidP="009439D9">
      <w:pPr>
        <w:pStyle w:val="af7"/>
        <w:numPr>
          <w:ilvl w:val="1"/>
          <w:numId w:val="59"/>
        </w:numPr>
        <w:spacing w:line="360" w:lineRule="exact"/>
      </w:pPr>
      <w:r w:rsidRPr="00414E04">
        <w:rPr>
          <w:rFonts w:hint="eastAsia"/>
        </w:rPr>
        <w:t>外观质量缺陷应由监理单位、施工单位等各方根据其对结构性能和使用功能影响的严重程度按表</w:t>
      </w:r>
      <w:r>
        <w:t>5</w:t>
      </w:r>
      <w:r w:rsidRPr="00414E04">
        <w:rPr>
          <w:rFonts w:hint="eastAsia"/>
        </w:rPr>
        <w:t>确定。预制装配式混凝土综合管廊外观质量不应有严重缺陷。对已经出现的严重缺陷，应由施工单位提出技术处理方案，并经监理单位认可后进行处理；对裂缝或连接部位的严重缺陷及其他影响结构安全的严重缺陷，技术处理方案尚应经设计单位认可。对经处理的部位应重新验收。</w:t>
      </w:r>
    </w:p>
    <w:p w:rsidR="00602982" w:rsidRPr="00602982" w:rsidRDefault="00602982" w:rsidP="00602982">
      <w:pPr>
        <w:pStyle w:val="aff"/>
        <w:spacing w:before="156" w:after="156"/>
      </w:pPr>
      <w:r w:rsidRPr="00602982">
        <w:rPr>
          <w:rFonts w:hint="eastAsia"/>
        </w:rPr>
        <w:lastRenderedPageBreak/>
        <w:t>外观质量</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522"/>
        <w:gridCol w:w="2632"/>
        <w:gridCol w:w="2819"/>
        <w:gridCol w:w="2597"/>
      </w:tblGrid>
      <w:tr w:rsidR="00602982" w:rsidRPr="00157B9B" w:rsidTr="00454B27">
        <w:trPr>
          <w:trHeight w:hRule="exact" w:val="475"/>
          <w:tblHeader/>
          <w:jc w:val="center"/>
        </w:trPr>
        <w:tc>
          <w:tcPr>
            <w:tcW w:w="795" w:type="pct"/>
            <w:tcBorders>
              <w:top w:val="single" w:sz="12" w:space="0" w:color="auto"/>
              <w:bottom w:val="single" w:sz="12" w:space="0" w:color="auto"/>
            </w:tcBorders>
            <w:vAlign w:val="center"/>
          </w:tcPr>
          <w:p w:rsidR="00602982" w:rsidRPr="00602982" w:rsidRDefault="00602982" w:rsidP="00602982">
            <w:pPr>
              <w:widowControl/>
              <w:tabs>
                <w:tab w:val="center" w:pos="4201"/>
                <w:tab w:val="right" w:leader="dot" w:pos="9298"/>
              </w:tabs>
              <w:autoSpaceDE w:val="0"/>
              <w:autoSpaceDN w:val="0"/>
              <w:spacing w:line="240" w:lineRule="auto"/>
              <w:jc w:val="center"/>
              <w:rPr>
                <w:rFonts w:cs="宋体"/>
                <w:b/>
                <w:color w:val="000000"/>
                <w:kern w:val="0"/>
                <w:sz w:val="18"/>
                <w:szCs w:val="18"/>
              </w:rPr>
            </w:pPr>
            <w:r w:rsidRPr="00602982">
              <w:rPr>
                <w:rFonts w:cs="宋体" w:hint="eastAsia"/>
                <w:b/>
                <w:color w:val="000000"/>
                <w:kern w:val="0"/>
                <w:sz w:val="18"/>
                <w:szCs w:val="18"/>
              </w:rPr>
              <w:t>检验项目</w:t>
            </w:r>
          </w:p>
        </w:tc>
        <w:tc>
          <w:tcPr>
            <w:tcW w:w="1375" w:type="pct"/>
            <w:tcBorders>
              <w:top w:val="single" w:sz="12" w:space="0" w:color="auto"/>
              <w:bottom w:val="single" w:sz="12" w:space="0" w:color="auto"/>
            </w:tcBorders>
            <w:vAlign w:val="center"/>
          </w:tcPr>
          <w:p w:rsidR="00602982" w:rsidRPr="00602982" w:rsidRDefault="00602982" w:rsidP="00602982">
            <w:pPr>
              <w:widowControl/>
              <w:tabs>
                <w:tab w:val="center" w:pos="4201"/>
                <w:tab w:val="right" w:leader="dot" w:pos="9298"/>
              </w:tabs>
              <w:autoSpaceDE w:val="0"/>
              <w:autoSpaceDN w:val="0"/>
              <w:spacing w:line="240" w:lineRule="auto"/>
              <w:jc w:val="center"/>
              <w:rPr>
                <w:rFonts w:cs="宋体"/>
                <w:b/>
                <w:color w:val="000000"/>
                <w:kern w:val="0"/>
                <w:sz w:val="18"/>
                <w:szCs w:val="18"/>
              </w:rPr>
            </w:pPr>
            <w:r w:rsidRPr="00602982">
              <w:rPr>
                <w:rFonts w:cs="宋体" w:hint="eastAsia"/>
                <w:b/>
                <w:color w:val="000000"/>
                <w:kern w:val="0"/>
                <w:sz w:val="18"/>
                <w:szCs w:val="18"/>
              </w:rPr>
              <w:t>现象</w:t>
            </w:r>
          </w:p>
        </w:tc>
        <w:tc>
          <w:tcPr>
            <w:tcW w:w="1473" w:type="pct"/>
            <w:tcBorders>
              <w:top w:val="single" w:sz="12" w:space="0" w:color="auto"/>
              <w:bottom w:val="single" w:sz="12" w:space="0" w:color="auto"/>
            </w:tcBorders>
            <w:vAlign w:val="center"/>
          </w:tcPr>
          <w:p w:rsidR="00602982" w:rsidRPr="00602982" w:rsidRDefault="00602982" w:rsidP="00602982">
            <w:pPr>
              <w:widowControl/>
              <w:tabs>
                <w:tab w:val="center" w:pos="4201"/>
                <w:tab w:val="right" w:leader="dot" w:pos="9298"/>
              </w:tabs>
              <w:autoSpaceDE w:val="0"/>
              <w:autoSpaceDN w:val="0"/>
              <w:spacing w:line="240" w:lineRule="auto"/>
              <w:jc w:val="center"/>
              <w:rPr>
                <w:rFonts w:cs="宋体"/>
                <w:b/>
                <w:color w:val="000000"/>
                <w:kern w:val="0"/>
                <w:sz w:val="18"/>
                <w:szCs w:val="18"/>
              </w:rPr>
            </w:pPr>
            <w:r w:rsidRPr="00602982">
              <w:rPr>
                <w:rFonts w:cs="宋体" w:hint="eastAsia"/>
                <w:b/>
                <w:color w:val="000000"/>
                <w:kern w:val="0"/>
                <w:sz w:val="18"/>
                <w:szCs w:val="18"/>
              </w:rPr>
              <w:t>严重缺陷</w:t>
            </w:r>
          </w:p>
        </w:tc>
        <w:tc>
          <w:tcPr>
            <w:tcW w:w="1358" w:type="pct"/>
            <w:tcBorders>
              <w:top w:val="single" w:sz="12" w:space="0" w:color="auto"/>
              <w:bottom w:val="single" w:sz="12" w:space="0" w:color="auto"/>
            </w:tcBorders>
            <w:vAlign w:val="center"/>
          </w:tcPr>
          <w:p w:rsidR="00602982" w:rsidRPr="00602982" w:rsidRDefault="00602982" w:rsidP="00602982">
            <w:pPr>
              <w:widowControl/>
              <w:tabs>
                <w:tab w:val="center" w:pos="4201"/>
                <w:tab w:val="right" w:leader="dot" w:pos="9298"/>
              </w:tabs>
              <w:autoSpaceDE w:val="0"/>
              <w:autoSpaceDN w:val="0"/>
              <w:spacing w:line="240" w:lineRule="auto"/>
              <w:jc w:val="center"/>
              <w:rPr>
                <w:rFonts w:cs="宋体"/>
                <w:b/>
                <w:color w:val="000000"/>
                <w:kern w:val="0"/>
                <w:sz w:val="18"/>
                <w:szCs w:val="18"/>
              </w:rPr>
            </w:pPr>
            <w:r w:rsidRPr="00602982">
              <w:rPr>
                <w:rFonts w:cs="宋体" w:hint="eastAsia"/>
                <w:b/>
                <w:color w:val="000000"/>
                <w:kern w:val="0"/>
                <w:sz w:val="18"/>
                <w:szCs w:val="18"/>
              </w:rPr>
              <w:t>一般缺陷</w:t>
            </w:r>
          </w:p>
        </w:tc>
      </w:tr>
      <w:tr w:rsidR="00602982" w:rsidRPr="00157B9B" w:rsidTr="00454B27">
        <w:trPr>
          <w:trHeight w:val="510"/>
          <w:jc w:val="center"/>
        </w:trPr>
        <w:tc>
          <w:tcPr>
            <w:tcW w:w="795" w:type="pct"/>
            <w:tcBorders>
              <w:top w:val="single" w:sz="12" w:space="0" w:color="auto"/>
            </w:tcBorders>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露筋</w:t>
            </w:r>
          </w:p>
        </w:tc>
        <w:tc>
          <w:tcPr>
            <w:tcW w:w="1375" w:type="pct"/>
            <w:tcBorders>
              <w:top w:val="single" w:sz="12" w:space="0" w:color="auto"/>
            </w:tcBorders>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构件内钢筋未被混凝土包裹而外露</w:t>
            </w:r>
          </w:p>
        </w:tc>
        <w:tc>
          <w:tcPr>
            <w:tcW w:w="1473" w:type="pct"/>
            <w:tcBorders>
              <w:top w:val="single" w:sz="12" w:space="0" w:color="auto"/>
            </w:tcBorders>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纵向受力钢筋有露筋</w:t>
            </w:r>
          </w:p>
        </w:tc>
        <w:tc>
          <w:tcPr>
            <w:tcW w:w="1358" w:type="pct"/>
            <w:tcBorders>
              <w:top w:val="single" w:sz="12" w:space="0" w:color="auto"/>
            </w:tcBorders>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其他钢筋有少量露筋</w:t>
            </w:r>
          </w:p>
        </w:tc>
      </w:tr>
      <w:tr w:rsidR="00602982" w:rsidRPr="00157B9B" w:rsidTr="00602982">
        <w:trPr>
          <w:trHeight w:val="510"/>
          <w:jc w:val="center"/>
        </w:trPr>
        <w:tc>
          <w:tcPr>
            <w:tcW w:w="795"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蜂窝</w:t>
            </w:r>
          </w:p>
        </w:tc>
        <w:tc>
          <w:tcPr>
            <w:tcW w:w="1375"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混凝土表面缺少水泥砂浆而形成石子外露</w:t>
            </w:r>
          </w:p>
        </w:tc>
        <w:tc>
          <w:tcPr>
            <w:tcW w:w="1473"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构件主要受力部位有蜂窝</w:t>
            </w:r>
          </w:p>
        </w:tc>
        <w:tc>
          <w:tcPr>
            <w:tcW w:w="1358"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其他部位有少量蜂窝</w:t>
            </w:r>
          </w:p>
        </w:tc>
      </w:tr>
      <w:tr w:rsidR="00602982" w:rsidRPr="00157B9B" w:rsidTr="00602982">
        <w:trPr>
          <w:trHeight w:val="510"/>
          <w:jc w:val="center"/>
        </w:trPr>
        <w:tc>
          <w:tcPr>
            <w:tcW w:w="795"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孔洞</w:t>
            </w:r>
          </w:p>
        </w:tc>
        <w:tc>
          <w:tcPr>
            <w:tcW w:w="1375"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混凝土中孔穴深度和长度均超过保护层厚度</w:t>
            </w:r>
          </w:p>
        </w:tc>
        <w:tc>
          <w:tcPr>
            <w:tcW w:w="1473"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构件主要受力部位有孔洞</w:t>
            </w:r>
          </w:p>
        </w:tc>
        <w:tc>
          <w:tcPr>
            <w:tcW w:w="1358"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其他部位有少量孔洞</w:t>
            </w:r>
          </w:p>
        </w:tc>
      </w:tr>
      <w:tr w:rsidR="00602982" w:rsidRPr="00157B9B" w:rsidTr="00602982">
        <w:trPr>
          <w:trHeight w:val="510"/>
          <w:jc w:val="center"/>
        </w:trPr>
        <w:tc>
          <w:tcPr>
            <w:tcW w:w="795"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夹渣</w:t>
            </w:r>
          </w:p>
        </w:tc>
        <w:tc>
          <w:tcPr>
            <w:tcW w:w="1375"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混凝土中夹有杂物且深度超过保护层厚度</w:t>
            </w:r>
          </w:p>
        </w:tc>
        <w:tc>
          <w:tcPr>
            <w:tcW w:w="1473"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构件主要受力部位有夹渣</w:t>
            </w:r>
          </w:p>
        </w:tc>
        <w:tc>
          <w:tcPr>
            <w:tcW w:w="1358"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其他部位有少量夹渣</w:t>
            </w:r>
          </w:p>
        </w:tc>
      </w:tr>
      <w:tr w:rsidR="00602982" w:rsidRPr="00157B9B" w:rsidTr="00602982">
        <w:trPr>
          <w:trHeight w:val="510"/>
          <w:jc w:val="center"/>
        </w:trPr>
        <w:tc>
          <w:tcPr>
            <w:tcW w:w="795"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疏松</w:t>
            </w:r>
          </w:p>
        </w:tc>
        <w:tc>
          <w:tcPr>
            <w:tcW w:w="1375"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混凝土中局部不密实</w:t>
            </w:r>
          </w:p>
        </w:tc>
        <w:tc>
          <w:tcPr>
            <w:tcW w:w="1473"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构件主要受力部位有疏松</w:t>
            </w:r>
          </w:p>
        </w:tc>
        <w:tc>
          <w:tcPr>
            <w:tcW w:w="1358"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其他部位有少量疏松</w:t>
            </w:r>
          </w:p>
        </w:tc>
      </w:tr>
      <w:tr w:rsidR="00602982" w:rsidRPr="00157B9B" w:rsidTr="00602982">
        <w:trPr>
          <w:trHeight w:val="510"/>
          <w:jc w:val="center"/>
        </w:trPr>
        <w:tc>
          <w:tcPr>
            <w:tcW w:w="795"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裂缝</w:t>
            </w:r>
          </w:p>
        </w:tc>
        <w:tc>
          <w:tcPr>
            <w:tcW w:w="1375"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裂缝从混凝土表面延伸至混凝土内部</w:t>
            </w:r>
          </w:p>
        </w:tc>
        <w:tc>
          <w:tcPr>
            <w:tcW w:w="1473"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构件主要受力部位有影响结构性能或使用功能的裂缝</w:t>
            </w:r>
          </w:p>
        </w:tc>
        <w:tc>
          <w:tcPr>
            <w:tcW w:w="1358"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其他部位有少量不影响结构性能或使用功能的裂缝</w:t>
            </w:r>
          </w:p>
        </w:tc>
      </w:tr>
      <w:tr w:rsidR="00602982" w:rsidRPr="00157B9B" w:rsidTr="00602982">
        <w:trPr>
          <w:trHeight w:val="510"/>
          <w:jc w:val="center"/>
        </w:trPr>
        <w:tc>
          <w:tcPr>
            <w:tcW w:w="795"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连接部位缺陷</w:t>
            </w:r>
          </w:p>
        </w:tc>
        <w:tc>
          <w:tcPr>
            <w:tcW w:w="1375"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构件连接处混凝土有缺陷或连接钢筋、连接件松动</w:t>
            </w:r>
          </w:p>
        </w:tc>
        <w:tc>
          <w:tcPr>
            <w:tcW w:w="1473"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连接部位有影响结构传力性能的缺陷</w:t>
            </w:r>
          </w:p>
        </w:tc>
        <w:tc>
          <w:tcPr>
            <w:tcW w:w="1358"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连接部位有基本不影响结构传力性能的缺陷</w:t>
            </w:r>
          </w:p>
        </w:tc>
      </w:tr>
      <w:tr w:rsidR="00602982" w:rsidRPr="00157B9B" w:rsidTr="00602982">
        <w:trPr>
          <w:trHeight w:val="510"/>
          <w:jc w:val="center"/>
        </w:trPr>
        <w:tc>
          <w:tcPr>
            <w:tcW w:w="795"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外形缺陷</w:t>
            </w:r>
          </w:p>
        </w:tc>
        <w:tc>
          <w:tcPr>
            <w:tcW w:w="1375"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缺掉棱角、棱角不直、翘曲不平、飞边凸肋等</w:t>
            </w:r>
          </w:p>
        </w:tc>
        <w:tc>
          <w:tcPr>
            <w:tcW w:w="1473"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清水混凝土构件有影响使用功能或装饰效果的外形缺陷</w:t>
            </w:r>
          </w:p>
        </w:tc>
        <w:tc>
          <w:tcPr>
            <w:tcW w:w="1358"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其他混凝土构件有不影响使用功能的外形缺陷</w:t>
            </w:r>
          </w:p>
        </w:tc>
      </w:tr>
      <w:tr w:rsidR="00602982" w:rsidRPr="00157B9B" w:rsidTr="00602982">
        <w:trPr>
          <w:trHeight w:val="510"/>
          <w:jc w:val="center"/>
        </w:trPr>
        <w:tc>
          <w:tcPr>
            <w:tcW w:w="795"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外表缺陷</w:t>
            </w:r>
          </w:p>
        </w:tc>
        <w:tc>
          <w:tcPr>
            <w:tcW w:w="1375"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构件表面麻面、掉皮、起砂、玷污等</w:t>
            </w:r>
          </w:p>
        </w:tc>
        <w:tc>
          <w:tcPr>
            <w:tcW w:w="1473"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具有重要装饰效果的清水混凝土构件有外表缺陷</w:t>
            </w:r>
          </w:p>
        </w:tc>
        <w:tc>
          <w:tcPr>
            <w:tcW w:w="1358" w:type="pct"/>
            <w:vAlign w:val="center"/>
          </w:tcPr>
          <w:p w:rsidR="00602982" w:rsidRPr="00602982" w:rsidRDefault="00602982" w:rsidP="00602982">
            <w:pPr>
              <w:widowControl/>
              <w:tabs>
                <w:tab w:val="center" w:pos="4201"/>
                <w:tab w:val="right" w:leader="dot" w:pos="9298"/>
              </w:tabs>
              <w:autoSpaceDE w:val="0"/>
              <w:autoSpaceDN w:val="0"/>
              <w:jc w:val="center"/>
              <w:rPr>
                <w:rFonts w:cs="宋体"/>
                <w:color w:val="000000"/>
                <w:kern w:val="0"/>
                <w:sz w:val="18"/>
                <w:szCs w:val="18"/>
              </w:rPr>
            </w:pPr>
            <w:r w:rsidRPr="00602982">
              <w:rPr>
                <w:rFonts w:cs="宋体" w:hint="eastAsia"/>
                <w:color w:val="000000"/>
                <w:kern w:val="0"/>
                <w:sz w:val="18"/>
                <w:szCs w:val="18"/>
              </w:rPr>
              <w:t>其他混凝土构件有不影响使用功能的外表缺陷</w:t>
            </w:r>
          </w:p>
        </w:tc>
      </w:tr>
    </w:tbl>
    <w:p w:rsidR="00602982" w:rsidRDefault="00602982" w:rsidP="00602982">
      <w:pPr>
        <w:pStyle w:val="affffff5"/>
        <w:ind w:left="1276"/>
      </w:pPr>
    </w:p>
    <w:p w:rsidR="001940AC" w:rsidRDefault="001940AC" w:rsidP="005F3229">
      <w:pPr>
        <w:pStyle w:val="af7"/>
        <w:numPr>
          <w:ilvl w:val="1"/>
          <w:numId w:val="59"/>
        </w:numPr>
      </w:pPr>
      <w:r w:rsidRPr="001940AC">
        <w:rPr>
          <w:rFonts w:hint="eastAsia"/>
        </w:rPr>
        <w:t>尺寸偏差及检验方法应符合表</w:t>
      </w:r>
      <w:r>
        <w:t>6</w:t>
      </w:r>
      <w:r w:rsidRPr="001940AC">
        <w:rPr>
          <w:rFonts w:hint="eastAsia"/>
        </w:rPr>
        <w:t>及表</w:t>
      </w:r>
      <w:r>
        <w:t>7</w:t>
      </w:r>
      <w:r w:rsidRPr="001940AC">
        <w:rPr>
          <w:rFonts w:hint="eastAsia"/>
        </w:rPr>
        <w:t>的规定。</w:t>
      </w:r>
    </w:p>
    <w:p w:rsidR="00BB74C7" w:rsidRPr="00BB74C7" w:rsidRDefault="00BB74C7" w:rsidP="00BB74C7">
      <w:pPr>
        <w:pStyle w:val="aff"/>
        <w:spacing w:before="156" w:after="156"/>
      </w:pPr>
      <w:r w:rsidRPr="00BB74C7">
        <w:rPr>
          <w:rFonts w:hint="eastAsia"/>
        </w:rPr>
        <w:t>预制叠合装配整体式混凝土综合管廊</w:t>
      </w:r>
      <w:r w:rsidRPr="00BB74C7">
        <w:t>尺寸允许偏差和检验方法</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tblPr>
      <w:tblGrid>
        <w:gridCol w:w="1465"/>
        <w:gridCol w:w="2350"/>
        <w:gridCol w:w="1909"/>
        <w:gridCol w:w="3660"/>
      </w:tblGrid>
      <w:tr w:rsidR="00BB74C7" w:rsidRPr="00157B9B" w:rsidTr="00520754">
        <w:trPr>
          <w:trHeight w:hRule="exact" w:val="457"/>
          <w:tblHeader/>
        </w:trPr>
        <w:tc>
          <w:tcPr>
            <w:tcW w:w="2033" w:type="pct"/>
            <w:gridSpan w:val="2"/>
            <w:tcBorders>
              <w:top w:val="single" w:sz="12" w:space="0" w:color="auto"/>
              <w:bottom w:val="single" w:sz="12" w:space="0" w:color="auto"/>
            </w:tcBorders>
            <w:shd w:val="clear" w:color="auto" w:fill="FFFFFF"/>
            <w:vAlign w:val="center"/>
          </w:tcPr>
          <w:p w:rsidR="00BB74C7" w:rsidRPr="00BB74C7" w:rsidRDefault="00BB74C7" w:rsidP="00BB74C7">
            <w:pPr>
              <w:spacing w:line="240" w:lineRule="auto"/>
              <w:ind w:firstLine="180"/>
              <w:jc w:val="center"/>
              <w:rPr>
                <w:rFonts w:cs="MingLiU"/>
                <w:b/>
                <w:color w:val="000000"/>
                <w:kern w:val="0"/>
                <w:sz w:val="18"/>
                <w:szCs w:val="18"/>
                <w:lang w:val="zh-TW" w:eastAsia="zh-TW" w:bidi="zh-TW"/>
              </w:rPr>
            </w:pPr>
            <w:r w:rsidRPr="00BB74C7">
              <w:rPr>
                <w:rFonts w:cs="MingLiU" w:hint="eastAsia"/>
                <w:b/>
                <w:color w:val="000000"/>
                <w:kern w:val="0"/>
                <w:sz w:val="18"/>
                <w:szCs w:val="18"/>
                <w:lang w:val="zh-TW" w:eastAsia="zh-TW" w:bidi="zh-TW"/>
              </w:rPr>
              <w:t>项目</w:t>
            </w:r>
          </w:p>
        </w:tc>
        <w:tc>
          <w:tcPr>
            <w:tcW w:w="1017" w:type="pct"/>
            <w:tcBorders>
              <w:top w:val="single" w:sz="12" w:space="0" w:color="auto"/>
              <w:bottom w:val="single" w:sz="12" w:space="0" w:color="auto"/>
            </w:tcBorders>
            <w:shd w:val="clear" w:color="auto" w:fill="FFFFFF"/>
            <w:vAlign w:val="center"/>
          </w:tcPr>
          <w:p w:rsidR="00BB74C7" w:rsidRPr="00BB74C7" w:rsidRDefault="00BB74C7" w:rsidP="00BB74C7">
            <w:pPr>
              <w:spacing w:line="240" w:lineRule="auto"/>
              <w:jc w:val="center"/>
              <w:rPr>
                <w:rFonts w:cs="MingLiU"/>
                <w:b/>
                <w:color w:val="000000"/>
                <w:kern w:val="0"/>
                <w:sz w:val="18"/>
                <w:szCs w:val="18"/>
                <w:lang w:val="zh-TW" w:eastAsia="zh-TW" w:bidi="zh-TW"/>
              </w:rPr>
            </w:pPr>
            <w:r w:rsidRPr="00BB74C7">
              <w:rPr>
                <w:rFonts w:cs="MingLiU"/>
                <w:b/>
                <w:color w:val="000000"/>
                <w:kern w:val="0"/>
                <w:sz w:val="18"/>
                <w:szCs w:val="18"/>
                <w:lang w:val="zh-TW" w:eastAsia="zh-TW" w:bidi="zh-TW"/>
              </w:rPr>
              <w:t>允许偏差</w:t>
            </w:r>
            <w:r w:rsidRPr="00BB74C7">
              <w:rPr>
                <w:b/>
                <w:color w:val="000000"/>
                <w:sz w:val="18"/>
                <w:szCs w:val="18"/>
              </w:rPr>
              <w:t>（</w:t>
            </w:r>
            <w:r w:rsidRPr="00BB74C7">
              <w:rPr>
                <w:b/>
                <w:color w:val="000000"/>
                <w:sz w:val="18"/>
                <w:szCs w:val="18"/>
              </w:rPr>
              <w:t>mm</w:t>
            </w:r>
            <w:r w:rsidRPr="00BB74C7">
              <w:rPr>
                <w:b/>
                <w:color w:val="000000"/>
                <w:sz w:val="18"/>
                <w:szCs w:val="18"/>
              </w:rPr>
              <w:t>）</w:t>
            </w:r>
          </w:p>
        </w:tc>
        <w:tc>
          <w:tcPr>
            <w:tcW w:w="1950" w:type="pct"/>
            <w:tcBorders>
              <w:top w:val="single" w:sz="12" w:space="0" w:color="auto"/>
              <w:bottom w:val="single" w:sz="12" w:space="0" w:color="auto"/>
            </w:tcBorders>
            <w:shd w:val="clear" w:color="auto" w:fill="FFFFFF"/>
            <w:vAlign w:val="center"/>
          </w:tcPr>
          <w:p w:rsidR="00BB74C7" w:rsidRPr="00BB74C7" w:rsidRDefault="00BB74C7" w:rsidP="00BB74C7">
            <w:pPr>
              <w:spacing w:line="240" w:lineRule="auto"/>
              <w:jc w:val="center"/>
              <w:rPr>
                <w:rFonts w:cs="MingLiU"/>
                <w:b/>
                <w:color w:val="000000"/>
                <w:kern w:val="0"/>
                <w:sz w:val="18"/>
                <w:szCs w:val="18"/>
                <w:lang w:val="zh-TW" w:eastAsia="zh-TW" w:bidi="zh-TW"/>
              </w:rPr>
            </w:pPr>
            <w:r w:rsidRPr="00BB74C7">
              <w:rPr>
                <w:rFonts w:cs="MingLiU"/>
                <w:b/>
                <w:color w:val="000000"/>
                <w:kern w:val="0"/>
                <w:sz w:val="18"/>
                <w:szCs w:val="18"/>
                <w:lang w:val="zh-TW" w:eastAsia="zh-TW" w:bidi="zh-TW"/>
              </w:rPr>
              <w:t>检验方法</w:t>
            </w:r>
          </w:p>
        </w:tc>
      </w:tr>
      <w:tr w:rsidR="00BB74C7" w:rsidRPr="00157B9B" w:rsidTr="00520754">
        <w:trPr>
          <w:trHeight w:val="454"/>
        </w:trPr>
        <w:tc>
          <w:tcPr>
            <w:tcW w:w="781" w:type="pct"/>
            <w:tcBorders>
              <w:top w:val="single" w:sz="12" w:space="0" w:color="auto"/>
            </w:tcBorders>
            <w:shd w:val="clear" w:color="auto" w:fill="FFFFFF"/>
            <w:vAlign w:val="center"/>
          </w:tcPr>
          <w:p w:rsidR="00BB74C7" w:rsidRPr="00BB74C7" w:rsidRDefault="00BB74C7" w:rsidP="00BB74C7">
            <w:pPr>
              <w:ind w:firstLine="140"/>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长度</w:t>
            </w:r>
          </w:p>
        </w:tc>
        <w:tc>
          <w:tcPr>
            <w:tcW w:w="1252" w:type="pct"/>
            <w:tcBorders>
              <w:top w:val="single" w:sz="12" w:space="0" w:color="auto"/>
            </w:tcBorders>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叠合式顶板、叠合</w:t>
            </w:r>
          </w:p>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式侧壁</w:t>
            </w:r>
          </w:p>
        </w:tc>
        <w:tc>
          <w:tcPr>
            <w:tcW w:w="1017" w:type="pct"/>
            <w:tcBorders>
              <w:top w:val="single" w:sz="12" w:space="0" w:color="auto"/>
            </w:tcBorders>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olor w:val="000000"/>
                <w:kern w:val="0"/>
                <w:sz w:val="18"/>
                <w:szCs w:val="18"/>
                <w:lang w:val="zh-TW" w:eastAsia="zh-TW" w:bidi="zh-TW"/>
              </w:rPr>
              <w:t>±8</w:t>
            </w:r>
          </w:p>
        </w:tc>
        <w:tc>
          <w:tcPr>
            <w:tcW w:w="1950" w:type="pct"/>
            <w:tcBorders>
              <w:top w:val="single" w:sz="12" w:space="0" w:color="auto"/>
            </w:tcBorders>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钢尺检查</w:t>
            </w:r>
          </w:p>
        </w:tc>
      </w:tr>
      <w:tr w:rsidR="00BB74C7" w:rsidRPr="00157B9B" w:rsidTr="00520754">
        <w:trPr>
          <w:trHeight w:val="454"/>
        </w:trPr>
        <w:tc>
          <w:tcPr>
            <w:tcW w:w="781" w:type="pct"/>
            <w:shd w:val="clear" w:color="auto" w:fill="FFFFFF"/>
            <w:vAlign w:val="center"/>
          </w:tcPr>
          <w:p w:rsidR="00BB74C7" w:rsidRPr="00BB74C7" w:rsidRDefault="00BB74C7" w:rsidP="00BB74C7">
            <w:pPr>
              <w:ind w:firstLine="140"/>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宽度</w:t>
            </w:r>
          </w:p>
        </w:tc>
        <w:tc>
          <w:tcPr>
            <w:tcW w:w="1252"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叠合式顶板、叠合</w:t>
            </w:r>
          </w:p>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式侧壁</w:t>
            </w:r>
          </w:p>
        </w:tc>
        <w:tc>
          <w:tcPr>
            <w:tcW w:w="1017"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olor w:val="000000"/>
                <w:kern w:val="0"/>
                <w:sz w:val="18"/>
                <w:szCs w:val="18"/>
                <w:lang w:val="zh-TW" w:eastAsia="zh-TW" w:bidi="zh-TW"/>
              </w:rPr>
              <w:t>±8</w:t>
            </w:r>
          </w:p>
        </w:tc>
        <w:tc>
          <w:tcPr>
            <w:tcW w:w="1950"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钢尺量一端及中部，取其中较大值</w:t>
            </w:r>
          </w:p>
        </w:tc>
      </w:tr>
      <w:tr w:rsidR="00BB74C7" w:rsidRPr="00157B9B" w:rsidTr="00520754">
        <w:trPr>
          <w:trHeight w:val="454"/>
        </w:trPr>
        <w:tc>
          <w:tcPr>
            <w:tcW w:w="781" w:type="pct"/>
            <w:vMerge w:val="restart"/>
            <w:shd w:val="clear" w:color="auto" w:fill="FFFFFF"/>
            <w:vAlign w:val="center"/>
          </w:tcPr>
          <w:p w:rsidR="00BB74C7" w:rsidRPr="00BB74C7" w:rsidRDefault="00BB74C7" w:rsidP="00BB74C7">
            <w:pPr>
              <w:ind w:firstLine="140"/>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高（厚）</w:t>
            </w:r>
          </w:p>
        </w:tc>
        <w:tc>
          <w:tcPr>
            <w:tcW w:w="1252"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叠合式顶板</w:t>
            </w:r>
          </w:p>
        </w:tc>
        <w:tc>
          <w:tcPr>
            <w:tcW w:w="1017"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olor w:val="000000"/>
                <w:kern w:val="0"/>
                <w:sz w:val="18"/>
                <w:szCs w:val="18"/>
                <w:lang w:val="zh-TW" w:eastAsia="zh-TW" w:bidi="zh-TW"/>
              </w:rPr>
              <w:t>±5</w:t>
            </w:r>
          </w:p>
        </w:tc>
        <w:tc>
          <w:tcPr>
            <w:tcW w:w="1950" w:type="pct"/>
            <w:vMerge w:val="restar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钢尺量</w:t>
            </w:r>
            <w:r w:rsidRPr="00BB74C7">
              <w:rPr>
                <w:rFonts w:ascii="宋体" w:hAnsi="宋体" w:cs="MingLiU" w:hint="eastAsia"/>
                <w:color w:val="000000"/>
                <w:kern w:val="0"/>
                <w:sz w:val="18"/>
                <w:szCs w:val="18"/>
                <w:lang w:val="zh-TW" w:eastAsia="zh-TW" w:bidi="zh-TW"/>
              </w:rPr>
              <w:t>一</w:t>
            </w:r>
            <w:r w:rsidRPr="00BB74C7">
              <w:rPr>
                <w:rFonts w:ascii="宋体" w:hAnsi="宋体" w:cs="MingLiU"/>
                <w:color w:val="000000"/>
                <w:kern w:val="0"/>
                <w:sz w:val="18"/>
                <w:szCs w:val="18"/>
                <w:lang w:val="zh-TW" w:eastAsia="zh-TW" w:bidi="zh-TW"/>
              </w:rPr>
              <w:t>端及中部，取其中较大值</w:t>
            </w:r>
          </w:p>
        </w:tc>
      </w:tr>
      <w:tr w:rsidR="00BB74C7" w:rsidRPr="00157B9B" w:rsidTr="00520754">
        <w:trPr>
          <w:trHeight w:val="454"/>
        </w:trPr>
        <w:tc>
          <w:tcPr>
            <w:tcW w:w="781" w:type="pct"/>
            <w:vMerge/>
            <w:shd w:val="clear" w:color="auto" w:fill="FFFFFF"/>
            <w:vAlign w:val="center"/>
          </w:tcPr>
          <w:p w:rsidR="00BB74C7" w:rsidRPr="00BB74C7" w:rsidRDefault="00BB74C7" w:rsidP="00BB74C7">
            <w:pPr>
              <w:jc w:val="center"/>
              <w:rPr>
                <w:rFonts w:ascii="宋体" w:hAnsi="宋体"/>
                <w:color w:val="000000"/>
                <w:kern w:val="0"/>
                <w:sz w:val="18"/>
                <w:szCs w:val="18"/>
                <w:lang w:bidi="en-US"/>
              </w:rPr>
            </w:pPr>
          </w:p>
        </w:tc>
        <w:tc>
          <w:tcPr>
            <w:tcW w:w="1252"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叠合式侧壁</w:t>
            </w:r>
          </w:p>
        </w:tc>
        <w:tc>
          <w:tcPr>
            <w:tcW w:w="1017"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olor w:val="000000"/>
                <w:kern w:val="0"/>
                <w:sz w:val="18"/>
                <w:szCs w:val="18"/>
                <w:lang w:val="zh-TW" w:eastAsia="zh-TW" w:bidi="zh-TW"/>
              </w:rPr>
              <w:t>0</w:t>
            </w:r>
            <w:r w:rsidRPr="00BB74C7">
              <w:rPr>
                <w:rFonts w:ascii="宋体" w:hAnsi="宋体" w:hint="eastAsia"/>
                <w:color w:val="000000"/>
                <w:kern w:val="0"/>
                <w:sz w:val="18"/>
                <w:szCs w:val="18"/>
                <w:lang w:val="zh-TW" w:bidi="zh-TW"/>
              </w:rPr>
              <w:t>，</w:t>
            </w:r>
            <w:r w:rsidRPr="00BB74C7">
              <w:rPr>
                <w:rFonts w:ascii="宋体" w:hAnsi="宋体"/>
                <w:color w:val="000000"/>
                <w:kern w:val="0"/>
                <w:sz w:val="18"/>
                <w:szCs w:val="18"/>
                <w:lang w:eastAsia="en-US" w:bidi="en-US"/>
              </w:rPr>
              <w:t>-8</w:t>
            </w:r>
          </w:p>
        </w:tc>
        <w:tc>
          <w:tcPr>
            <w:tcW w:w="1950" w:type="pct"/>
            <w:vMerge/>
            <w:shd w:val="clear" w:color="auto" w:fill="FFFFFF"/>
            <w:vAlign w:val="center"/>
          </w:tcPr>
          <w:p w:rsidR="00BB74C7" w:rsidRPr="00BB74C7" w:rsidRDefault="00BB74C7" w:rsidP="00BB74C7">
            <w:pPr>
              <w:jc w:val="center"/>
              <w:rPr>
                <w:rFonts w:ascii="宋体" w:hAnsi="宋体"/>
                <w:color w:val="000000"/>
                <w:kern w:val="0"/>
                <w:sz w:val="18"/>
                <w:szCs w:val="18"/>
                <w:lang w:eastAsia="en-US" w:bidi="en-US"/>
              </w:rPr>
            </w:pPr>
          </w:p>
        </w:tc>
      </w:tr>
      <w:tr w:rsidR="00BB74C7" w:rsidRPr="00157B9B" w:rsidTr="00520754">
        <w:trPr>
          <w:trHeight w:val="454"/>
        </w:trPr>
        <w:tc>
          <w:tcPr>
            <w:tcW w:w="781" w:type="pct"/>
            <w:vMerge w:val="restart"/>
            <w:shd w:val="clear" w:color="auto" w:fill="FFFFFF"/>
            <w:vAlign w:val="center"/>
          </w:tcPr>
          <w:p w:rsidR="00BB74C7" w:rsidRPr="00BB74C7" w:rsidRDefault="00BB74C7" w:rsidP="00BB74C7">
            <w:pPr>
              <w:ind w:firstLine="140"/>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侧向弯曲</w:t>
            </w:r>
          </w:p>
        </w:tc>
        <w:tc>
          <w:tcPr>
            <w:tcW w:w="1252"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叠合式顶板</w:t>
            </w:r>
          </w:p>
        </w:tc>
        <w:tc>
          <w:tcPr>
            <w:tcW w:w="1017"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olor w:val="000000"/>
                <w:kern w:val="0"/>
                <w:sz w:val="18"/>
                <w:szCs w:val="18"/>
                <w:lang w:eastAsia="en-US" w:bidi="en-US"/>
              </w:rPr>
              <w:t>L/1000</w:t>
            </w:r>
            <w:r w:rsidRPr="00BB74C7">
              <w:rPr>
                <w:rFonts w:ascii="宋体" w:hAnsi="宋体" w:hint="eastAsia"/>
                <w:color w:val="000000"/>
                <w:kern w:val="0"/>
                <w:sz w:val="18"/>
                <w:szCs w:val="18"/>
                <w:lang w:bidi="en-US"/>
              </w:rPr>
              <w:t>且</w:t>
            </w:r>
            <w:r w:rsidRPr="00BB74C7">
              <w:rPr>
                <w:rFonts w:ascii="宋体" w:hAnsi="宋体" w:hint="eastAsia"/>
                <w:color w:val="000000"/>
                <w:kern w:val="0"/>
                <w:sz w:val="18"/>
                <w:szCs w:val="18"/>
                <w:lang w:eastAsia="en-US" w:bidi="en-US"/>
              </w:rPr>
              <w:t>≤</w:t>
            </w:r>
            <w:r w:rsidRPr="00BB74C7">
              <w:rPr>
                <w:rFonts w:ascii="宋体" w:hAnsi="宋体"/>
                <w:color w:val="000000"/>
                <w:kern w:val="0"/>
                <w:sz w:val="18"/>
                <w:szCs w:val="18"/>
                <w:lang w:eastAsia="en-US" w:bidi="en-US"/>
              </w:rPr>
              <w:t>20</w:t>
            </w:r>
          </w:p>
        </w:tc>
        <w:tc>
          <w:tcPr>
            <w:tcW w:w="1950" w:type="pct"/>
            <w:vMerge w:val="restar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拉线、钢尺最最大侧向弯曲处</w:t>
            </w:r>
          </w:p>
        </w:tc>
      </w:tr>
      <w:tr w:rsidR="00BB74C7" w:rsidRPr="00157B9B" w:rsidTr="00520754">
        <w:trPr>
          <w:trHeight w:val="454"/>
        </w:trPr>
        <w:tc>
          <w:tcPr>
            <w:tcW w:w="781" w:type="pct"/>
            <w:vMerge/>
            <w:shd w:val="clear" w:color="auto" w:fill="FFFFFF"/>
            <w:vAlign w:val="center"/>
          </w:tcPr>
          <w:p w:rsidR="00BB74C7" w:rsidRPr="00BB74C7" w:rsidRDefault="00BB74C7" w:rsidP="00BB74C7">
            <w:pPr>
              <w:jc w:val="center"/>
              <w:rPr>
                <w:rFonts w:ascii="宋体" w:hAnsi="宋体"/>
                <w:color w:val="000000"/>
                <w:kern w:val="0"/>
                <w:sz w:val="18"/>
                <w:szCs w:val="18"/>
                <w:lang w:bidi="en-US"/>
              </w:rPr>
            </w:pPr>
          </w:p>
        </w:tc>
        <w:tc>
          <w:tcPr>
            <w:tcW w:w="1252"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叠合式侧壁</w:t>
            </w:r>
          </w:p>
        </w:tc>
        <w:tc>
          <w:tcPr>
            <w:tcW w:w="1017"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olor w:val="000000"/>
                <w:kern w:val="0"/>
                <w:sz w:val="18"/>
                <w:szCs w:val="18"/>
                <w:lang w:eastAsia="en-US" w:bidi="en-US"/>
              </w:rPr>
              <w:t>L/1500</w:t>
            </w:r>
            <w:r w:rsidRPr="00BB74C7">
              <w:rPr>
                <w:rFonts w:ascii="宋体" w:hAnsi="宋体" w:cs="MingLiU"/>
                <w:color w:val="000000"/>
                <w:kern w:val="0"/>
                <w:sz w:val="18"/>
                <w:szCs w:val="18"/>
                <w:lang w:val="zh-TW" w:eastAsia="zh-TW" w:bidi="zh-TW"/>
              </w:rPr>
              <w:t>且</w:t>
            </w:r>
            <w:r w:rsidRPr="00BB74C7">
              <w:rPr>
                <w:rFonts w:ascii="宋体" w:hAnsi="宋体" w:hint="eastAsia"/>
                <w:color w:val="000000"/>
                <w:kern w:val="0"/>
                <w:sz w:val="18"/>
                <w:szCs w:val="18"/>
                <w:lang w:eastAsia="en-US" w:bidi="en-US"/>
              </w:rPr>
              <w:t>≤</w:t>
            </w:r>
            <w:r w:rsidRPr="00BB74C7">
              <w:rPr>
                <w:rFonts w:ascii="宋体" w:hAnsi="宋体"/>
                <w:color w:val="000000"/>
                <w:kern w:val="0"/>
                <w:sz w:val="18"/>
                <w:szCs w:val="18"/>
                <w:lang w:eastAsia="en-US" w:bidi="en-US"/>
              </w:rPr>
              <w:t>20</w:t>
            </w:r>
          </w:p>
        </w:tc>
        <w:tc>
          <w:tcPr>
            <w:tcW w:w="1950" w:type="pct"/>
            <w:vMerge/>
            <w:shd w:val="clear" w:color="auto" w:fill="FFFFFF"/>
            <w:vAlign w:val="center"/>
          </w:tcPr>
          <w:p w:rsidR="00BB74C7" w:rsidRPr="00BB74C7" w:rsidRDefault="00BB74C7" w:rsidP="00BB74C7">
            <w:pPr>
              <w:jc w:val="center"/>
              <w:rPr>
                <w:rFonts w:ascii="宋体" w:hAnsi="宋体"/>
                <w:color w:val="000000"/>
                <w:kern w:val="0"/>
                <w:sz w:val="18"/>
                <w:szCs w:val="18"/>
                <w:lang w:eastAsia="en-US" w:bidi="en-US"/>
              </w:rPr>
            </w:pPr>
          </w:p>
        </w:tc>
      </w:tr>
      <w:tr w:rsidR="00BB74C7" w:rsidRPr="00157B9B" w:rsidTr="00520754">
        <w:trPr>
          <w:trHeight w:val="454"/>
        </w:trPr>
        <w:tc>
          <w:tcPr>
            <w:tcW w:w="781" w:type="pct"/>
            <w:vMerge w:val="restart"/>
            <w:shd w:val="clear" w:color="auto" w:fill="FFFFFF"/>
            <w:vAlign w:val="center"/>
          </w:tcPr>
          <w:p w:rsidR="00BB74C7" w:rsidRPr="00BB74C7" w:rsidRDefault="00BB74C7" w:rsidP="00BB74C7">
            <w:pPr>
              <w:ind w:firstLine="140"/>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对角线差</w:t>
            </w:r>
          </w:p>
        </w:tc>
        <w:tc>
          <w:tcPr>
            <w:tcW w:w="1252"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叠合式顶板</w:t>
            </w:r>
          </w:p>
        </w:tc>
        <w:tc>
          <w:tcPr>
            <w:tcW w:w="1017"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olor w:val="000000"/>
                <w:kern w:val="0"/>
                <w:sz w:val="18"/>
                <w:szCs w:val="18"/>
                <w:lang w:val="zh-TW" w:eastAsia="zh-TW" w:bidi="zh-TW"/>
              </w:rPr>
              <w:t>6</w:t>
            </w:r>
          </w:p>
        </w:tc>
        <w:tc>
          <w:tcPr>
            <w:tcW w:w="1950" w:type="pct"/>
            <w:vMerge w:val="restar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钢尺星两个</w:t>
            </w:r>
            <w:r w:rsidRPr="00BB74C7">
              <w:rPr>
                <w:rFonts w:ascii="宋体" w:hAnsi="宋体" w:cs="MingLiU" w:hint="eastAsia"/>
                <w:color w:val="000000"/>
                <w:kern w:val="0"/>
                <w:sz w:val="18"/>
                <w:szCs w:val="18"/>
                <w:lang w:val="zh-TW" w:eastAsia="zh-TW" w:bidi="zh-TW"/>
              </w:rPr>
              <w:t>对角线</w:t>
            </w:r>
          </w:p>
        </w:tc>
      </w:tr>
      <w:tr w:rsidR="00BB74C7" w:rsidRPr="00157B9B" w:rsidTr="00520754">
        <w:trPr>
          <w:trHeight w:val="454"/>
        </w:trPr>
        <w:tc>
          <w:tcPr>
            <w:tcW w:w="781" w:type="pct"/>
            <w:vMerge/>
            <w:shd w:val="clear" w:color="auto" w:fill="FFFFFF"/>
            <w:vAlign w:val="center"/>
          </w:tcPr>
          <w:p w:rsidR="00BB74C7" w:rsidRPr="00BB74C7" w:rsidRDefault="00BB74C7" w:rsidP="00BB74C7">
            <w:pPr>
              <w:jc w:val="center"/>
              <w:rPr>
                <w:rFonts w:ascii="宋体" w:hAnsi="宋体"/>
                <w:color w:val="000000"/>
                <w:kern w:val="0"/>
                <w:sz w:val="18"/>
                <w:szCs w:val="18"/>
                <w:lang w:eastAsia="en-US" w:bidi="en-US"/>
              </w:rPr>
            </w:pPr>
          </w:p>
        </w:tc>
        <w:tc>
          <w:tcPr>
            <w:tcW w:w="1252"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叠合式侧壁</w:t>
            </w:r>
          </w:p>
        </w:tc>
        <w:tc>
          <w:tcPr>
            <w:tcW w:w="1017"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olor w:val="000000"/>
                <w:kern w:val="0"/>
                <w:sz w:val="18"/>
                <w:szCs w:val="18"/>
                <w:lang w:val="zh-TW" w:eastAsia="zh-TW" w:bidi="zh-TW"/>
              </w:rPr>
              <w:t>8</w:t>
            </w:r>
          </w:p>
        </w:tc>
        <w:tc>
          <w:tcPr>
            <w:tcW w:w="1950" w:type="pct"/>
            <w:vMerge/>
            <w:shd w:val="clear" w:color="auto" w:fill="FFFFFF"/>
            <w:vAlign w:val="center"/>
          </w:tcPr>
          <w:p w:rsidR="00BB74C7" w:rsidRPr="00BB74C7" w:rsidRDefault="00BB74C7" w:rsidP="00BB74C7">
            <w:pPr>
              <w:jc w:val="center"/>
              <w:rPr>
                <w:rFonts w:ascii="宋体" w:hAnsi="宋体"/>
                <w:color w:val="000000"/>
                <w:kern w:val="0"/>
                <w:sz w:val="18"/>
                <w:szCs w:val="18"/>
                <w:lang w:eastAsia="en-US" w:bidi="en-US"/>
              </w:rPr>
            </w:pPr>
          </w:p>
        </w:tc>
      </w:tr>
      <w:tr w:rsidR="00BB74C7" w:rsidRPr="00157B9B" w:rsidTr="00520754">
        <w:trPr>
          <w:trHeight w:val="454"/>
        </w:trPr>
        <w:tc>
          <w:tcPr>
            <w:tcW w:w="781" w:type="pct"/>
            <w:shd w:val="clear" w:color="auto" w:fill="FFFFFF"/>
            <w:vAlign w:val="center"/>
          </w:tcPr>
          <w:p w:rsidR="00BB74C7" w:rsidRPr="00BB74C7" w:rsidRDefault="00BB74C7" w:rsidP="00BB74C7">
            <w:pPr>
              <w:ind w:firstLine="140"/>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表面平整度</w:t>
            </w:r>
          </w:p>
        </w:tc>
        <w:tc>
          <w:tcPr>
            <w:tcW w:w="1252"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s="MingLiU"/>
                <w:color w:val="000000"/>
                <w:kern w:val="0"/>
                <w:sz w:val="18"/>
                <w:szCs w:val="18"/>
                <w:lang w:val="zh-TW" w:eastAsia="zh-TW" w:bidi="zh-TW"/>
              </w:rPr>
              <w:t>叠合式顶板</w:t>
            </w:r>
          </w:p>
        </w:tc>
        <w:tc>
          <w:tcPr>
            <w:tcW w:w="1017"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olor w:val="000000"/>
                <w:kern w:val="0"/>
                <w:sz w:val="18"/>
                <w:szCs w:val="18"/>
                <w:lang w:val="zh-TW" w:eastAsia="zh-TW" w:bidi="zh-TW"/>
              </w:rPr>
              <w:t>6</w:t>
            </w:r>
          </w:p>
        </w:tc>
        <w:tc>
          <w:tcPr>
            <w:tcW w:w="1950" w:type="pct"/>
            <w:shd w:val="clear" w:color="auto" w:fill="FFFFFF"/>
            <w:vAlign w:val="center"/>
          </w:tcPr>
          <w:p w:rsidR="00BB74C7" w:rsidRPr="00BB74C7" w:rsidRDefault="00BB74C7" w:rsidP="00BB74C7">
            <w:pPr>
              <w:jc w:val="center"/>
              <w:rPr>
                <w:rFonts w:ascii="宋体" w:hAnsi="宋体" w:cs="MingLiU"/>
                <w:color w:val="000000"/>
                <w:kern w:val="0"/>
                <w:sz w:val="18"/>
                <w:szCs w:val="18"/>
                <w:lang w:val="zh-TW" w:eastAsia="zh-TW" w:bidi="zh-TW"/>
              </w:rPr>
            </w:pPr>
            <w:r w:rsidRPr="00BB74C7">
              <w:rPr>
                <w:rFonts w:ascii="宋体" w:hAnsi="宋体"/>
                <w:color w:val="000000"/>
                <w:kern w:val="0"/>
                <w:sz w:val="18"/>
                <w:szCs w:val="18"/>
                <w:lang w:eastAsia="en-US" w:bidi="en-US"/>
              </w:rPr>
              <w:t>2</w:t>
            </w:r>
            <w:r w:rsidRPr="00BB74C7">
              <w:rPr>
                <w:rFonts w:ascii="宋体" w:hAnsi="宋体" w:hint="eastAsia"/>
                <w:color w:val="000000"/>
                <w:kern w:val="0"/>
                <w:sz w:val="18"/>
                <w:szCs w:val="18"/>
                <w:lang w:bidi="en-US"/>
              </w:rPr>
              <w:t>m</w:t>
            </w:r>
            <w:r w:rsidRPr="00BB74C7">
              <w:rPr>
                <w:rFonts w:ascii="宋体" w:hAnsi="宋体" w:cs="MingLiU"/>
                <w:color w:val="000000"/>
                <w:kern w:val="0"/>
                <w:sz w:val="18"/>
                <w:szCs w:val="18"/>
                <w:lang w:val="zh-TW" w:eastAsia="zh-TW" w:bidi="zh-TW"/>
              </w:rPr>
              <w:t>靠尺和塞尺检查</w:t>
            </w:r>
          </w:p>
        </w:tc>
      </w:tr>
    </w:tbl>
    <w:p w:rsidR="00520754" w:rsidRDefault="00520754" w:rsidP="00520754">
      <w:pPr>
        <w:snapToGrid w:val="0"/>
        <w:spacing w:line="360" w:lineRule="auto"/>
        <w:jc w:val="center"/>
        <w:rPr>
          <w:b/>
          <w:bCs/>
          <w:color w:val="000000"/>
        </w:rPr>
      </w:pPr>
    </w:p>
    <w:p w:rsidR="00520754" w:rsidRPr="00520754" w:rsidRDefault="00520754" w:rsidP="00520754">
      <w:pPr>
        <w:pStyle w:val="aff"/>
        <w:spacing w:before="156" w:after="156"/>
      </w:pPr>
      <w:r w:rsidRPr="00520754">
        <w:rPr>
          <w:rFonts w:hint="eastAsia"/>
        </w:rPr>
        <w:t>预制节段装配式混凝土综合管廊</w:t>
      </w:r>
      <w:r w:rsidRPr="00520754">
        <w:t>尺寸允许偏差和检验方法</w:t>
      </w:r>
    </w:p>
    <w:tbl>
      <w:tblPr>
        <w:tblW w:w="5000" w:type="pct"/>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Look w:val="0000"/>
      </w:tblPr>
      <w:tblGrid>
        <w:gridCol w:w="1824"/>
        <w:gridCol w:w="1025"/>
        <w:gridCol w:w="1053"/>
        <w:gridCol w:w="2329"/>
        <w:gridCol w:w="3153"/>
      </w:tblGrid>
      <w:tr w:rsidR="00520754" w:rsidRPr="00157B9B" w:rsidTr="00837D18">
        <w:trPr>
          <w:trHeight w:val="466"/>
          <w:tblHeader/>
          <w:jc w:val="center"/>
        </w:trPr>
        <w:tc>
          <w:tcPr>
            <w:tcW w:w="2079" w:type="pct"/>
            <w:gridSpan w:val="3"/>
            <w:tcBorders>
              <w:top w:val="single" w:sz="12" w:space="0" w:color="000000"/>
              <w:bottom w:val="single" w:sz="12" w:space="0" w:color="000000"/>
            </w:tcBorders>
            <w:vAlign w:val="center"/>
          </w:tcPr>
          <w:p w:rsidR="00520754" w:rsidRPr="00520754" w:rsidRDefault="00520754" w:rsidP="00520754">
            <w:pPr>
              <w:autoSpaceDE w:val="0"/>
              <w:autoSpaceDN w:val="0"/>
              <w:spacing w:line="240" w:lineRule="auto"/>
              <w:jc w:val="center"/>
              <w:rPr>
                <w:rFonts w:ascii="宋体" w:hAnsi="宋体" w:cs="宋体"/>
                <w:b/>
                <w:color w:val="000000"/>
                <w:kern w:val="0"/>
                <w:sz w:val="18"/>
                <w:szCs w:val="18"/>
                <w:lang w:eastAsia="en-US" w:bidi="en-US"/>
              </w:rPr>
            </w:pPr>
            <w:r w:rsidRPr="00520754">
              <w:rPr>
                <w:rFonts w:ascii="宋体" w:hAnsi="宋体" w:cs="宋体"/>
                <w:b/>
                <w:color w:val="000000"/>
                <w:kern w:val="0"/>
                <w:sz w:val="18"/>
                <w:szCs w:val="18"/>
                <w:lang w:eastAsia="en-US" w:bidi="en-US"/>
              </w:rPr>
              <w:t>检查项目</w:t>
            </w:r>
          </w:p>
        </w:tc>
        <w:tc>
          <w:tcPr>
            <w:tcW w:w="1241" w:type="pct"/>
            <w:tcBorders>
              <w:top w:val="single" w:sz="12" w:space="0" w:color="000000"/>
              <w:bottom w:val="single" w:sz="12" w:space="0" w:color="000000"/>
            </w:tcBorders>
            <w:vAlign w:val="center"/>
          </w:tcPr>
          <w:p w:rsidR="00520754" w:rsidRPr="00520754" w:rsidRDefault="00520754" w:rsidP="00520754">
            <w:pPr>
              <w:autoSpaceDE w:val="0"/>
              <w:autoSpaceDN w:val="0"/>
              <w:spacing w:line="240" w:lineRule="auto"/>
              <w:jc w:val="center"/>
              <w:rPr>
                <w:rFonts w:ascii="宋体" w:hAnsi="宋体" w:cs="宋体"/>
                <w:b/>
                <w:color w:val="000000"/>
                <w:kern w:val="0"/>
                <w:sz w:val="18"/>
                <w:szCs w:val="18"/>
                <w:lang w:eastAsia="en-US" w:bidi="en-US"/>
              </w:rPr>
            </w:pPr>
            <w:r w:rsidRPr="00520754">
              <w:rPr>
                <w:rFonts w:ascii="宋体" w:hAnsi="宋体" w:cs="宋体"/>
                <w:b/>
                <w:color w:val="000000"/>
                <w:kern w:val="0"/>
                <w:sz w:val="18"/>
                <w:szCs w:val="18"/>
                <w:lang w:eastAsia="en-US" w:bidi="en-US"/>
              </w:rPr>
              <w:t>允许偏差（</w:t>
            </w:r>
            <w:r w:rsidRPr="00520754">
              <w:rPr>
                <w:rFonts w:ascii="宋体" w:hAnsi="宋体" w:cs="宋体" w:hint="eastAsia"/>
                <w:b/>
                <w:color w:val="000000"/>
                <w:kern w:val="0"/>
                <w:sz w:val="18"/>
                <w:szCs w:val="18"/>
                <w:lang w:eastAsia="en-US" w:bidi="en-US"/>
              </w:rPr>
              <w:t>mm</w:t>
            </w:r>
            <w:r w:rsidRPr="00520754">
              <w:rPr>
                <w:rFonts w:ascii="宋体" w:hAnsi="宋体" w:cs="宋体"/>
                <w:b/>
                <w:color w:val="000000"/>
                <w:kern w:val="0"/>
                <w:sz w:val="18"/>
                <w:szCs w:val="18"/>
                <w:lang w:eastAsia="en-US" w:bidi="en-US"/>
              </w:rPr>
              <w:t>）</w:t>
            </w:r>
          </w:p>
        </w:tc>
        <w:tc>
          <w:tcPr>
            <w:tcW w:w="1680" w:type="pct"/>
            <w:tcBorders>
              <w:top w:val="single" w:sz="12" w:space="0" w:color="000000"/>
              <w:bottom w:val="single" w:sz="12" w:space="0" w:color="000000"/>
            </w:tcBorders>
            <w:vAlign w:val="center"/>
          </w:tcPr>
          <w:p w:rsidR="00520754" w:rsidRPr="00520754" w:rsidRDefault="00520754" w:rsidP="00520754">
            <w:pPr>
              <w:autoSpaceDE w:val="0"/>
              <w:autoSpaceDN w:val="0"/>
              <w:spacing w:line="240" w:lineRule="auto"/>
              <w:jc w:val="center"/>
              <w:rPr>
                <w:rFonts w:ascii="宋体" w:hAnsi="宋体" w:cs="宋体"/>
                <w:b/>
                <w:color w:val="000000"/>
                <w:kern w:val="0"/>
                <w:sz w:val="18"/>
                <w:szCs w:val="18"/>
                <w:lang w:eastAsia="en-US" w:bidi="en-US"/>
              </w:rPr>
            </w:pPr>
            <w:r w:rsidRPr="00520754">
              <w:rPr>
                <w:rFonts w:ascii="宋体" w:hAnsi="宋体" w:cs="宋体"/>
                <w:b/>
                <w:color w:val="000000"/>
                <w:kern w:val="0"/>
                <w:sz w:val="18"/>
                <w:szCs w:val="18"/>
                <w:lang w:eastAsia="en-US" w:bidi="en-US"/>
              </w:rPr>
              <w:t>检查方法</w:t>
            </w:r>
          </w:p>
        </w:tc>
      </w:tr>
      <w:tr w:rsidR="00520754" w:rsidRPr="00157B9B" w:rsidTr="00837D18">
        <w:trPr>
          <w:trHeight w:val="466"/>
          <w:jc w:val="center"/>
        </w:trPr>
        <w:tc>
          <w:tcPr>
            <w:tcW w:w="2079" w:type="pct"/>
            <w:gridSpan w:val="3"/>
            <w:tcBorders>
              <w:top w:val="single" w:sz="12" w:space="0" w:color="000000"/>
            </w:tcBorders>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长（高）度、宽度</w:t>
            </w:r>
          </w:p>
        </w:tc>
        <w:tc>
          <w:tcPr>
            <w:tcW w:w="1241" w:type="pct"/>
            <w:tcBorders>
              <w:top w:val="single" w:sz="12" w:space="0" w:color="000000"/>
            </w:tcBorders>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±8</w:t>
            </w:r>
          </w:p>
        </w:tc>
        <w:tc>
          <w:tcPr>
            <w:tcW w:w="1680" w:type="pct"/>
            <w:tcBorders>
              <w:top w:val="single" w:sz="12" w:space="0" w:color="000000"/>
            </w:tcBorders>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钢尺检查</w:t>
            </w:r>
          </w:p>
        </w:tc>
      </w:tr>
      <w:tr w:rsidR="00520754" w:rsidRPr="00157B9B" w:rsidTr="003D1923">
        <w:trPr>
          <w:trHeight w:val="466"/>
          <w:jc w:val="center"/>
        </w:trPr>
        <w:tc>
          <w:tcPr>
            <w:tcW w:w="2079" w:type="pct"/>
            <w:gridSpan w:val="3"/>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厚度</w:t>
            </w:r>
          </w:p>
        </w:tc>
        <w:tc>
          <w:tcPr>
            <w:tcW w:w="1241"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±5</w:t>
            </w:r>
          </w:p>
        </w:tc>
        <w:tc>
          <w:tcPr>
            <w:tcW w:w="1680"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钢尺检查</w:t>
            </w:r>
          </w:p>
        </w:tc>
      </w:tr>
      <w:tr w:rsidR="00520754" w:rsidRPr="00157B9B" w:rsidTr="003D1923">
        <w:trPr>
          <w:trHeight w:val="465"/>
          <w:jc w:val="center"/>
        </w:trPr>
        <w:tc>
          <w:tcPr>
            <w:tcW w:w="972" w:type="pct"/>
            <w:vMerge w:val="restar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hint="eastAsia"/>
                <w:color w:val="000000"/>
                <w:kern w:val="0"/>
                <w:sz w:val="18"/>
                <w:szCs w:val="18"/>
                <w:lang w:eastAsia="en-US" w:bidi="en-US"/>
              </w:rPr>
              <w:t>侧向弯曲</w:t>
            </w:r>
          </w:p>
        </w:tc>
        <w:tc>
          <w:tcPr>
            <w:tcW w:w="1107" w:type="pct"/>
            <w:gridSpan w:val="2"/>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其他预制构件</w:t>
            </w:r>
          </w:p>
        </w:tc>
        <w:tc>
          <w:tcPr>
            <w:tcW w:w="1241"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L/1000且</w:t>
            </w:r>
            <w:r w:rsidRPr="00520754">
              <w:rPr>
                <w:rFonts w:ascii="宋体" w:hAnsi="宋体" w:cs="宋体" w:hint="eastAsia"/>
                <w:color w:val="000000"/>
                <w:kern w:val="0"/>
                <w:sz w:val="18"/>
                <w:szCs w:val="18"/>
                <w:lang w:bidi="en-US"/>
              </w:rPr>
              <w:t>≤</w:t>
            </w:r>
            <w:r w:rsidRPr="00520754">
              <w:rPr>
                <w:rFonts w:ascii="宋体" w:hAnsi="宋体" w:cs="宋体"/>
                <w:color w:val="000000"/>
                <w:kern w:val="0"/>
                <w:sz w:val="18"/>
                <w:szCs w:val="18"/>
                <w:lang w:eastAsia="en-US" w:bidi="en-US"/>
              </w:rPr>
              <w:t>4</w:t>
            </w:r>
          </w:p>
        </w:tc>
        <w:tc>
          <w:tcPr>
            <w:tcW w:w="1680" w:type="pct"/>
            <w:vMerge w:val="restar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bidi="en-US"/>
              </w:rPr>
            </w:pPr>
            <w:r w:rsidRPr="00520754">
              <w:rPr>
                <w:rFonts w:ascii="宋体" w:hAnsi="宋体" w:cs="宋体"/>
                <w:color w:val="000000"/>
                <w:kern w:val="0"/>
                <w:sz w:val="18"/>
                <w:szCs w:val="18"/>
                <w:lang w:bidi="en-US"/>
              </w:rPr>
              <w:t>拉线、钢尺量最大弯处</w:t>
            </w:r>
          </w:p>
        </w:tc>
      </w:tr>
      <w:tr w:rsidR="00520754" w:rsidRPr="00157B9B" w:rsidTr="003D1923">
        <w:trPr>
          <w:trHeight w:val="357"/>
          <w:jc w:val="center"/>
        </w:trPr>
        <w:tc>
          <w:tcPr>
            <w:tcW w:w="972" w:type="pct"/>
            <w:vMerge/>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bidi="en-US"/>
              </w:rPr>
            </w:pPr>
          </w:p>
        </w:tc>
        <w:tc>
          <w:tcPr>
            <w:tcW w:w="1107" w:type="pct"/>
            <w:gridSpan w:val="2"/>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墙板</w:t>
            </w:r>
          </w:p>
        </w:tc>
        <w:tc>
          <w:tcPr>
            <w:tcW w:w="1241"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L/750且</w:t>
            </w:r>
            <w:r w:rsidRPr="00520754">
              <w:rPr>
                <w:rFonts w:ascii="宋体" w:hAnsi="宋体" w:cs="宋体" w:hint="eastAsia"/>
                <w:color w:val="000000"/>
                <w:kern w:val="0"/>
                <w:sz w:val="18"/>
                <w:szCs w:val="18"/>
                <w:lang w:bidi="en-US"/>
              </w:rPr>
              <w:t>≤</w:t>
            </w:r>
            <w:r w:rsidRPr="00520754">
              <w:rPr>
                <w:rFonts w:ascii="宋体" w:hAnsi="宋体" w:cs="宋体"/>
                <w:color w:val="000000"/>
                <w:kern w:val="0"/>
                <w:sz w:val="18"/>
                <w:szCs w:val="18"/>
                <w:lang w:eastAsia="en-US" w:bidi="en-US"/>
              </w:rPr>
              <w:t>3</w:t>
            </w:r>
          </w:p>
        </w:tc>
        <w:tc>
          <w:tcPr>
            <w:tcW w:w="1680" w:type="pct"/>
            <w:vMerge/>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p>
        </w:tc>
      </w:tr>
      <w:tr w:rsidR="00520754" w:rsidRPr="00157B9B" w:rsidTr="003D1923">
        <w:trPr>
          <w:trHeight w:val="466"/>
          <w:jc w:val="center"/>
        </w:trPr>
        <w:tc>
          <w:tcPr>
            <w:tcW w:w="2079" w:type="pct"/>
            <w:gridSpan w:val="3"/>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对角线差</w:t>
            </w:r>
          </w:p>
        </w:tc>
        <w:tc>
          <w:tcPr>
            <w:tcW w:w="1241"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5</w:t>
            </w:r>
          </w:p>
        </w:tc>
        <w:tc>
          <w:tcPr>
            <w:tcW w:w="1680"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钢尺量两个对角线</w:t>
            </w:r>
          </w:p>
        </w:tc>
      </w:tr>
      <w:tr w:rsidR="00520754" w:rsidRPr="00157B9B" w:rsidTr="003D1923">
        <w:trPr>
          <w:trHeight w:val="466"/>
          <w:jc w:val="center"/>
        </w:trPr>
        <w:tc>
          <w:tcPr>
            <w:tcW w:w="2079" w:type="pct"/>
            <w:gridSpan w:val="3"/>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弯曲</w:t>
            </w:r>
          </w:p>
        </w:tc>
        <w:tc>
          <w:tcPr>
            <w:tcW w:w="1241"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3</w:t>
            </w:r>
          </w:p>
        </w:tc>
        <w:tc>
          <w:tcPr>
            <w:tcW w:w="1680"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bidi="en-US"/>
              </w:rPr>
            </w:pPr>
            <w:r w:rsidRPr="00520754">
              <w:rPr>
                <w:rFonts w:ascii="宋体" w:hAnsi="宋体" w:cs="宋体"/>
                <w:color w:val="000000"/>
                <w:kern w:val="0"/>
                <w:sz w:val="18"/>
                <w:szCs w:val="18"/>
                <w:lang w:bidi="en-US"/>
              </w:rPr>
              <w:t>拉线、钢尺量最大弯处</w:t>
            </w:r>
          </w:p>
        </w:tc>
      </w:tr>
      <w:tr w:rsidR="00520754" w:rsidRPr="00157B9B" w:rsidTr="003D1923">
        <w:trPr>
          <w:trHeight w:val="466"/>
          <w:jc w:val="center"/>
        </w:trPr>
        <w:tc>
          <w:tcPr>
            <w:tcW w:w="2079" w:type="pct"/>
            <w:gridSpan w:val="3"/>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翘曲</w:t>
            </w:r>
          </w:p>
        </w:tc>
        <w:tc>
          <w:tcPr>
            <w:tcW w:w="1241"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5</w:t>
            </w:r>
          </w:p>
        </w:tc>
        <w:tc>
          <w:tcPr>
            <w:tcW w:w="1680"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调平尺在两端测量</w:t>
            </w:r>
          </w:p>
        </w:tc>
      </w:tr>
      <w:tr w:rsidR="00520754" w:rsidRPr="00157B9B" w:rsidTr="003D1923">
        <w:trPr>
          <w:trHeight w:val="445"/>
          <w:jc w:val="center"/>
        </w:trPr>
        <w:tc>
          <w:tcPr>
            <w:tcW w:w="2079" w:type="pct"/>
            <w:gridSpan w:val="3"/>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表面平整度</w:t>
            </w:r>
          </w:p>
        </w:tc>
        <w:tc>
          <w:tcPr>
            <w:tcW w:w="1241"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hint="eastAsia"/>
                <w:color w:val="000000"/>
                <w:kern w:val="0"/>
                <w:sz w:val="18"/>
                <w:szCs w:val="18"/>
                <w:lang w:bidi="en-US"/>
              </w:rPr>
              <w:t>≤</w:t>
            </w:r>
            <w:r w:rsidRPr="00520754">
              <w:rPr>
                <w:rFonts w:ascii="宋体" w:hAnsi="宋体" w:cs="宋体"/>
                <w:color w:val="000000"/>
                <w:kern w:val="0"/>
                <w:sz w:val="18"/>
                <w:szCs w:val="18"/>
                <w:lang w:eastAsia="en-US" w:bidi="en-US"/>
              </w:rPr>
              <w:t>3</w:t>
            </w:r>
          </w:p>
        </w:tc>
        <w:tc>
          <w:tcPr>
            <w:tcW w:w="1680"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2</w:t>
            </w:r>
            <w:r w:rsidRPr="00520754">
              <w:rPr>
                <w:rFonts w:ascii="宋体" w:hAnsi="宋体" w:cs="宋体" w:hint="eastAsia"/>
                <w:color w:val="000000"/>
                <w:kern w:val="0"/>
                <w:sz w:val="18"/>
                <w:szCs w:val="18"/>
                <w:lang w:eastAsia="en-US" w:bidi="en-US"/>
              </w:rPr>
              <w:t>m</w:t>
            </w:r>
            <w:r w:rsidRPr="00520754">
              <w:rPr>
                <w:rFonts w:ascii="宋体" w:hAnsi="宋体" w:cs="宋体"/>
                <w:color w:val="000000"/>
                <w:kern w:val="0"/>
                <w:sz w:val="18"/>
                <w:szCs w:val="18"/>
                <w:lang w:eastAsia="en-US" w:bidi="en-US"/>
              </w:rPr>
              <w:t>靠尺和塞尺检查</w:t>
            </w:r>
          </w:p>
        </w:tc>
      </w:tr>
      <w:tr w:rsidR="00520754" w:rsidRPr="00157B9B" w:rsidTr="003D1923">
        <w:trPr>
          <w:trHeight w:val="402"/>
          <w:jc w:val="center"/>
        </w:trPr>
        <w:tc>
          <w:tcPr>
            <w:tcW w:w="972" w:type="pct"/>
            <w:vMerge w:val="restar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预埋螺栓、螺母</w:t>
            </w:r>
          </w:p>
        </w:tc>
        <w:tc>
          <w:tcPr>
            <w:tcW w:w="1107" w:type="pct"/>
            <w:gridSpan w:val="2"/>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中心位移</w:t>
            </w:r>
          </w:p>
        </w:tc>
        <w:tc>
          <w:tcPr>
            <w:tcW w:w="1241"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2</w:t>
            </w:r>
          </w:p>
        </w:tc>
        <w:tc>
          <w:tcPr>
            <w:tcW w:w="1680"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钢尺检查</w:t>
            </w:r>
          </w:p>
        </w:tc>
      </w:tr>
      <w:tr w:rsidR="00520754" w:rsidRPr="00157B9B" w:rsidTr="003D1923">
        <w:trPr>
          <w:trHeight w:val="359"/>
          <w:jc w:val="center"/>
        </w:trPr>
        <w:tc>
          <w:tcPr>
            <w:tcW w:w="972" w:type="pct"/>
            <w:vMerge/>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p>
        </w:tc>
        <w:tc>
          <w:tcPr>
            <w:tcW w:w="1107" w:type="pct"/>
            <w:gridSpan w:val="2"/>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螺栓外露长度</w:t>
            </w:r>
          </w:p>
        </w:tc>
        <w:tc>
          <w:tcPr>
            <w:tcW w:w="1241"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+5</w:t>
            </w:r>
            <w:r w:rsidRPr="00520754">
              <w:rPr>
                <w:rFonts w:ascii="宋体" w:hAnsi="宋体" w:cs="宋体" w:hint="eastAsia"/>
                <w:color w:val="000000"/>
                <w:kern w:val="0"/>
                <w:sz w:val="18"/>
                <w:szCs w:val="18"/>
                <w:lang w:bidi="en-US"/>
              </w:rPr>
              <w:t>，</w:t>
            </w:r>
            <w:r w:rsidRPr="00520754">
              <w:rPr>
                <w:rFonts w:ascii="宋体" w:hAnsi="宋体" w:cs="宋体"/>
                <w:color w:val="000000"/>
                <w:kern w:val="0"/>
                <w:sz w:val="18"/>
                <w:szCs w:val="18"/>
                <w:lang w:eastAsia="en-US" w:bidi="en-US"/>
              </w:rPr>
              <w:t>-2</w:t>
            </w:r>
          </w:p>
        </w:tc>
        <w:tc>
          <w:tcPr>
            <w:tcW w:w="1680"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钢尺检查</w:t>
            </w:r>
          </w:p>
        </w:tc>
      </w:tr>
      <w:tr w:rsidR="00520754" w:rsidRPr="00157B9B" w:rsidTr="003D1923">
        <w:trPr>
          <w:trHeight w:val="458"/>
          <w:jc w:val="center"/>
        </w:trPr>
        <w:tc>
          <w:tcPr>
            <w:tcW w:w="972" w:type="pct"/>
            <w:vMerge w:val="restar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预埋铁件</w:t>
            </w:r>
          </w:p>
        </w:tc>
        <w:tc>
          <w:tcPr>
            <w:tcW w:w="1107" w:type="pct"/>
            <w:gridSpan w:val="2"/>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中心位移</w:t>
            </w:r>
          </w:p>
        </w:tc>
        <w:tc>
          <w:tcPr>
            <w:tcW w:w="1241"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±2</w:t>
            </w:r>
          </w:p>
        </w:tc>
        <w:tc>
          <w:tcPr>
            <w:tcW w:w="1680"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钢尺检查</w:t>
            </w:r>
          </w:p>
        </w:tc>
      </w:tr>
      <w:tr w:rsidR="00520754" w:rsidRPr="00157B9B" w:rsidTr="003D1923">
        <w:trPr>
          <w:trHeight w:val="556"/>
          <w:jc w:val="center"/>
        </w:trPr>
        <w:tc>
          <w:tcPr>
            <w:tcW w:w="972" w:type="pct"/>
            <w:vMerge/>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p>
        </w:tc>
        <w:tc>
          <w:tcPr>
            <w:tcW w:w="1107" w:type="pct"/>
            <w:gridSpan w:val="2"/>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平面高差</w:t>
            </w:r>
          </w:p>
        </w:tc>
        <w:tc>
          <w:tcPr>
            <w:tcW w:w="1241"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3</w:t>
            </w:r>
          </w:p>
        </w:tc>
        <w:tc>
          <w:tcPr>
            <w:tcW w:w="1680"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bidi="en-US"/>
              </w:rPr>
            </w:pPr>
            <w:r w:rsidRPr="00520754">
              <w:rPr>
                <w:rFonts w:ascii="宋体" w:hAnsi="宋体" w:cs="宋体"/>
                <w:color w:val="000000"/>
                <w:kern w:val="0"/>
                <w:sz w:val="18"/>
                <w:szCs w:val="18"/>
                <w:lang w:bidi="en-US"/>
              </w:rPr>
              <w:t>钢尺检查铁板与</w:t>
            </w:r>
            <w:r w:rsidRPr="00520754">
              <w:rPr>
                <w:rFonts w:ascii="宋体" w:hAnsi="宋体" w:cs="宋体" w:hint="eastAsia"/>
                <w:color w:val="000000"/>
                <w:kern w:val="0"/>
                <w:sz w:val="18"/>
                <w:szCs w:val="18"/>
                <w:lang w:bidi="en-US"/>
              </w:rPr>
              <w:t>混凝土</w:t>
            </w:r>
            <w:r w:rsidRPr="00520754">
              <w:rPr>
                <w:rFonts w:ascii="宋体" w:hAnsi="宋体" w:cs="宋体"/>
                <w:color w:val="000000"/>
                <w:kern w:val="0"/>
                <w:sz w:val="18"/>
                <w:szCs w:val="18"/>
                <w:lang w:bidi="en-US"/>
              </w:rPr>
              <w:t>面高差</w:t>
            </w:r>
          </w:p>
        </w:tc>
      </w:tr>
      <w:tr w:rsidR="00520754" w:rsidRPr="00157B9B" w:rsidTr="003D1923">
        <w:trPr>
          <w:trHeight w:val="480"/>
          <w:jc w:val="center"/>
        </w:trPr>
        <w:tc>
          <w:tcPr>
            <w:tcW w:w="972" w:type="pct"/>
            <w:vMerge w:val="restar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预留孔、洞</w:t>
            </w:r>
          </w:p>
        </w:tc>
        <w:tc>
          <w:tcPr>
            <w:tcW w:w="1107" w:type="pct"/>
            <w:gridSpan w:val="2"/>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中心位置</w:t>
            </w:r>
          </w:p>
        </w:tc>
        <w:tc>
          <w:tcPr>
            <w:tcW w:w="1241"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±2</w:t>
            </w:r>
          </w:p>
        </w:tc>
        <w:tc>
          <w:tcPr>
            <w:tcW w:w="1680"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钢尺检查</w:t>
            </w:r>
          </w:p>
        </w:tc>
      </w:tr>
      <w:tr w:rsidR="00520754" w:rsidRPr="00157B9B" w:rsidTr="003D1923">
        <w:trPr>
          <w:trHeight w:val="360"/>
          <w:jc w:val="center"/>
        </w:trPr>
        <w:tc>
          <w:tcPr>
            <w:tcW w:w="972" w:type="pct"/>
            <w:vMerge/>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p>
        </w:tc>
        <w:tc>
          <w:tcPr>
            <w:tcW w:w="1107" w:type="pct"/>
            <w:gridSpan w:val="2"/>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尺寸</w:t>
            </w:r>
          </w:p>
        </w:tc>
        <w:tc>
          <w:tcPr>
            <w:tcW w:w="1241"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+5，-2</w:t>
            </w:r>
          </w:p>
        </w:tc>
        <w:tc>
          <w:tcPr>
            <w:tcW w:w="1680"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钢尺检查</w:t>
            </w:r>
          </w:p>
        </w:tc>
      </w:tr>
      <w:tr w:rsidR="00520754" w:rsidRPr="00157B9B" w:rsidTr="003D1923">
        <w:trPr>
          <w:trHeight w:val="455"/>
          <w:jc w:val="center"/>
        </w:trPr>
        <w:tc>
          <w:tcPr>
            <w:tcW w:w="972" w:type="pct"/>
            <w:vMerge w:val="restar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外露钢筋</w:t>
            </w:r>
          </w:p>
        </w:tc>
        <w:tc>
          <w:tcPr>
            <w:tcW w:w="1107" w:type="pct"/>
            <w:gridSpan w:val="2"/>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中心位置</w:t>
            </w:r>
          </w:p>
        </w:tc>
        <w:tc>
          <w:tcPr>
            <w:tcW w:w="1241"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±2</w:t>
            </w:r>
          </w:p>
        </w:tc>
        <w:tc>
          <w:tcPr>
            <w:tcW w:w="1680" w:type="pct"/>
            <w:vAlign w:val="center"/>
          </w:tcPr>
          <w:p w:rsidR="00520754" w:rsidRPr="00520754" w:rsidRDefault="00520754" w:rsidP="003D1923">
            <w:pPr>
              <w:spacing w:line="360" w:lineRule="auto"/>
              <w:ind w:firstLine="180"/>
              <w:jc w:val="center"/>
              <w:rPr>
                <w:rFonts w:ascii="宋体" w:hAnsi="宋体" w:cs="MingLiU"/>
                <w:color w:val="000000"/>
                <w:kern w:val="0"/>
                <w:sz w:val="18"/>
                <w:szCs w:val="18"/>
                <w:lang w:val="zh-TW" w:eastAsia="zh-TW" w:bidi="zh-TW"/>
              </w:rPr>
            </w:pPr>
            <w:r w:rsidRPr="00520754">
              <w:rPr>
                <w:rFonts w:ascii="宋体" w:hAnsi="宋体" w:cs="MingLiU"/>
                <w:color w:val="000000"/>
                <w:kern w:val="0"/>
                <w:sz w:val="18"/>
                <w:szCs w:val="18"/>
                <w:lang w:val="zh-TW" w:eastAsia="zh-TW" w:bidi="zh-TW"/>
              </w:rPr>
              <w:t>钢尺检查</w:t>
            </w:r>
          </w:p>
        </w:tc>
      </w:tr>
      <w:tr w:rsidR="00520754" w:rsidRPr="00157B9B" w:rsidTr="003D1923">
        <w:trPr>
          <w:trHeight w:val="360"/>
          <w:jc w:val="center"/>
        </w:trPr>
        <w:tc>
          <w:tcPr>
            <w:tcW w:w="972" w:type="pct"/>
            <w:vMerge/>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p>
        </w:tc>
        <w:tc>
          <w:tcPr>
            <w:tcW w:w="1107" w:type="pct"/>
            <w:gridSpan w:val="2"/>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长度</w:t>
            </w:r>
          </w:p>
        </w:tc>
        <w:tc>
          <w:tcPr>
            <w:tcW w:w="1241"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+5，-2</w:t>
            </w:r>
          </w:p>
        </w:tc>
        <w:tc>
          <w:tcPr>
            <w:tcW w:w="1680" w:type="pct"/>
            <w:vAlign w:val="center"/>
          </w:tcPr>
          <w:p w:rsidR="00520754" w:rsidRPr="00520754" w:rsidRDefault="00520754" w:rsidP="003D1923">
            <w:pPr>
              <w:spacing w:line="360" w:lineRule="auto"/>
              <w:ind w:firstLine="180"/>
              <w:jc w:val="center"/>
              <w:rPr>
                <w:rFonts w:ascii="宋体" w:hAnsi="宋体" w:cs="MingLiU"/>
                <w:color w:val="000000"/>
                <w:kern w:val="0"/>
                <w:sz w:val="18"/>
                <w:szCs w:val="18"/>
                <w:lang w:val="zh-TW" w:eastAsia="zh-TW" w:bidi="zh-TW"/>
              </w:rPr>
            </w:pPr>
            <w:r w:rsidRPr="00520754">
              <w:rPr>
                <w:rFonts w:ascii="宋体" w:hAnsi="宋体" w:cs="MingLiU"/>
                <w:color w:val="000000"/>
                <w:kern w:val="0"/>
                <w:sz w:val="18"/>
                <w:szCs w:val="18"/>
                <w:lang w:val="zh-TW" w:eastAsia="zh-TW" w:bidi="zh-TW"/>
              </w:rPr>
              <w:t>钢尺检查</w:t>
            </w:r>
          </w:p>
        </w:tc>
      </w:tr>
      <w:tr w:rsidR="00520754" w:rsidRPr="00157B9B" w:rsidTr="003D1923">
        <w:trPr>
          <w:trHeight w:val="360"/>
          <w:jc w:val="center"/>
        </w:trPr>
        <w:tc>
          <w:tcPr>
            <w:tcW w:w="972" w:type="pct"/>
            <w:vMerge/>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p>
        </w:tc>
        <w:tc>
          <w:tcPr>
            <w:tcW w:w="546" w:type="pct"/>
            <w:vMerge w:val="restart"/>
            <w:tcBorders>
              <w:right w:val="single" w:sz="4" w:space="0" w:color="auto"/>
            </w:tcBorders>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保护层</w:t>
            </w:r>
          </w:p>
        </w:tc>
        <w:tc>
          <w:tcPr>
            <w:tcW w:w="561" w:type="pct"/>
            <w:tcBorders>
              <w:left w:val="single" w:sz="4" w:space="0" w:color="auto"/>
            </w:tcBorders>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墙板</w:t>
            </w:r>
          </w:p>
        </w:tc>
        <w:tc>
          <w:tcPr>
            <w:tcW w:w="1241"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±2</w:t>
            </w:r>
          </w:p>
        </w:tc>
        <w:tc>
          <w:tcPr>
            <w:tcW w:w="1680" w:type="pct"/>
            <w:vAlign w:val="center"/>
          </w:tcPr>
          <w:p w:rsidR="00520754" w:rsidRPr="00520754" w:rsidRDefault="00520754" w:rsidP="003D1923">
            <w:pPr>
              <w:spacing w:line="360" w:lineRule="auto"/>
              <w:ind w:firstLine="180"/>
              <w:jc w:val="center"/>
              <w:rPr>
                <w:rFonts w:ascii="宋体" w:hAnsi="宋体" w:cs="MingLiU"/>
                <w:color w:val="000000"/>
                <w:kern w:val="0"/>
                <w:sz w:val="18"/>
                <w:szCs w:val="18"/>
                <w:lang w:val="zh-TW" w:eastAsia="zh-TW" w:bidi="zh-TW"/>
              </w:rPr>
            </w:pPr>
            <w:r w:rsidRPr="00520754">
              <w:rPr>
                <w:rFonts w:ascii="宋体" w:hAnsi="宋体" w:cs="MingLiU"/>
                <w:color w:val="000000"/>
                <w:kern w:val="0"/>
                <w:sz w:val="18"/>
                <w:szCs w:val="18"/>
                <w:lang w:val="zh-TW" w:eastAsia="zh-TW" w:bidi="zh-TW"/>
              </w:rPr>
              <w:t>钢尺检查</w:t>
            </w:r>
          </w:p>
        </w:tc>
      </w:tr>
      <w:tr w:rsidR="00520754" w:rsidRPr="00157B9B" w:rsidTr="003D1923">
        <w:trPr>
          <w:trHeight w:val="360"/>
          <w:jc w:val="center"/>
        </w:trPr>
        <w:tc>
          <w:tcPr>
            <w:tcW w:w="972" w:type="pct"/>
            <w:vMerge/>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p>
        </w:tc>
        <w:tc>
          <w:tcPr>
            <w:tcW w:w="546" w:type="pct"/>
            <w:vMerge/>
            <w:tcBorders>
              <w:right w:val="single" w:sz="4" w:space="0" w:color="auto"/>
            </w:tcBorders>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p>
        </w:tc>
        <w:tc>
          <w:tcPr>
            <w:tcW w:w="561" w:type="pct"/>
            <w:tcBorders>
              <w:left w:val="single" w:sz="4" w:space="0" w:color="auto"/>
            </w:tcBorders>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其他</w:t>
            </w:r>
          </w:p>
        </w:tc>
        <w:tc>
          <w:tcPr>
            <w:tcW w:w="1241" w:type="pct"/>
            <w:vAlign w:val="center"/>
          </w:tcPr>
          <w:p w:rsidR="00520754" w:rsidRPr="00520754" w:rsidRDefault="00520754" w:rsidP="003D1923">
            <w:pPr>
              <w:autoSpaceDE w:val="0"/>
              <w:autoSpaceDN w:val="0"/>
              <w:spacing w:line="360" w:lineRule="auto"/>
              <w:jc w:val="center"/>
              <w:rPr>
                <w:rFonts w:ascii="宋体" w:hAnsi="宋体" w:cs="宋体"/>
                <w:color w:val="000000"/>
                <w:kern w:val="0"/>
                <w:sz w:val="18"/>
                <w:szCs w:val="18"/>
                <w:lang w:eastAsia="en-US" w:bidi="en-US"/>
              </w:rPr>
            </w:pPr>
            <w:r w:rsidRPr="00520754">
              <w:rPr>
                <w:rFonts w:ascii="宋体" w:hAnsi="宋体" w:cs="宋体"/>
                <w:color w:val="000000"/>
                <w:kern w:val="0"/>
                <w:sz w:val="18"/>
                <w:szCs w:val="18"/>
                <w:lang w:eastAsia="en-US" w:bidi="en-US"/>
              </w:rPr>
              <w:t>±3</w:t>
            </w:r>
          </w:p>
        </w:tc>
        <w:tc>
          <w:tcPr>
            <w:tcW w:w="1680" w:type="pct"/>
            <w:vAlign w:val="center"/>
          </w:tcPr>
          <w:p w:rsidR="00520754" w:rsidRPr="00520754" w:rsidRDefault="00520754" w:rsidP="003D1923">
            <w:pPr>
              <w:spacing w:line="360" w:lineRule="auto"/>
              <w:ind w:firstLine="180"/>
              <w:jc w:val="center"/>
              <w:rPr>
                <w:rFonts w:ascii="宋体" w:hAnsi="宋体" w:cs="MingLiU"/>
                <w:color w:val="000000"/>
                <w:kern w:val="0"/>
                <w:sz w:val="18"/>
                <w:szCs w:val="18"/>
                <w:lang w:val="zh-TW" w:eastAsia="zh-TW" w:bidi="zh-TW"/>
              </w:rPr>
            </w:pPr>
            <w:r w:rsidRPr="00520754">
              <w:rPr>
                <w:rFonts w:ascii="宋体" w:hAnsi="宋体" w:cs="MingLiU"/>
                <w:color w:val="000000"/>
                <w:kern w:val="0"/>
                <w:sz w:val="18"/>
                <w:szCs w:val="18"/>
                <w:lang w:val="zh-TW" w:eastAsia="zh-TW" w:bidi="zh-TW"/>
              </w:rPr>
              <w:t>钢尺检查</w:t>
            </w:r>
          </w:p>
        </w:tc>
      </w:tr>
    </w:tbl>
    <w:p w:rsidR="00187D71" w:rsidRDefault="00187D71" w:rsidP="00187D71">
      <w:pPr>
        <w:pStyle w:val="affffffffa"/>
        <w:numPr>
          <w:ilvl w:val="0"/>
          <w:numId w:val="0"/>
        </w:numPr>
        <w:ind w:leftChars="200" w:left="780" w:hangingChars="200" w:hanging="360"/>
        <w:rPr>
          <w:rFonts w:ascii="黑体" w:eastAsia="黑体" w:hAnsi="黑体"/>
          <w:sz w:val="18"/>
          <w:szCs w:val="18"/>
        </w:rPr>
      </w:pPr>
      <w:r w:rsidRPr="000118E9">
        <w:rPr>
          <w:rFonts w:ascii="黑体" w:eastAsia="黑体" w:hAnsi="黑体" w:hint="eastAsia"/>
          <w:sz w:val="18"/>
          <w:szCs w:val="18"/>
        </w:rPr>
        <w:t>注：</w:t>
      </w:r>
    </w:p>
    <w:p w:rsidR="00187D71" w:rsidRDefault="00187D71" w:rsidP="00187D71">
      <w:pPr>
        <w:pStyle w:val="affffffffa"/>
        <w:numPr>
          <w:ilvl w:val="0"/>
          <w:numId w:val="0"/>
        </w:numPr>
        <w:ind w:leftChars="200" w:left="780" w:hangingChars="200" w:hanging="360"/>
        <w:jc w:val="left"/>
        <w:rPr>
          <w:sz w:val="18"/>
          <w:szCs w:val="18"/>
        </w:rPr>
      </w:pPr>
      <w:r w:rsidRPr="000118E9">
        <w:rPr>
          <w:rFonts w:hint="eastAsia"/>
          <w:sz w:val="18"/>
          <w:szCs w:val="18"/>
        </w:rPr>
        <w:t>1、</w:t>
      </w:r>
      <w:r w:rsidRPr="00187D71">
        <w:rPr>
          <w:rFonts w:hint="eastAsia"/>
          <w:sz w:val="18"/>
          <w:szCs w:val="18"/>
        </w:rPr>
        <w:t>L为构件长度（mm）；</w:t>
      </w:r>
    </w:p>
    <w:p w:rsidR="00187D71" w:rsidRDefault="00187D71" w:rsidP="00187D71">
      <w:pPr>
        <w:pStyle w:val="affffffffa"/>
        <w:numPr>
          <w:ilvl w:val="0"/>
          <w:numId w:val="0"/>
        </w:numPr>
        <w:ind w:leftChars="200" w:left="780" w:hangingChars="200" w:hanging="360"/>
        <w:jc w:val="left"/>
        <w:rPr>
          <w:sz w:val="18"/>
          <w:szCs w:val="18"/>
        </w:rPr>
      </w:pPr>
      <w:r>
        <w:rPr>
          <w:rFonts w:hint="eastAsia"/>
          <w:sz w:val="18"/>
          <w:szCs w:val="18"/>
        </w:rPr>
        <w:t>2、</w:t>
      </w:r>
      <w:r w:rsidRPr="00187D71">
        <w:rPr>
          <w:rFonts w:hint="eastAsia"/>
          <w:sz w:val="18"/>
          <w:szCs w:val="18"/>
        </w:rPr>
        <w:t>对形状复杂或有特殊要求的构件时，其尺寸偏差应符合设计要求。</w:t>
      </w:r>
    </w:p>
    <w:p w:rsidR="00BB74C7" w:rsidRDefault="00BB74C7" w:rsidP="00BB74C7">
      <w:pPr>
        <w:pStyle w:val="affffff5"/>
        <w:ind w:left="851"/>
      </w:pPr>
    </w:p>
    <w:p w:rsidR="00187D71" w:rsidRDefault="00057A17" w:rsidP="005F3229">
      <w:pPr>
        <w:pStyle w:val="af7"/>
        <w:numPr>
          <w:ilvl w:val="1"/>
          <w:numId w:val="59"/>
        </w:numPr>
      </w:pPr>
      <w:r w:rsidRPr="00057A17">
        <w:rPr>
          <w:rFonts w:hint="eastAsia"/>
        </w:rPr>
        <w:t>混凝土的抗压强度应符合现行国家标准《混凝土结构现场检测技术标准》</w:t>
      </w:r>
      <w:r w:rsidR="00E059AE">
        <w:rPr>
          <w:rFonts w:hint="eastAsia"/>
        </w:rPr>
        <w:t>GB/T</w:t>
      </w:r>
      <w:r w:rsidRPr="00057A17">
        <w:rPr>
          <w:rFonts w:hint="eastAsia"/>
        </w:rPr>
        <w:t>50784有关规定，采用回弹法、超声回弹综合法、钻芯法、后装拔出法等方法检测</w:t>
      </w:r>
      <w:r>
        <w:rPr>
          <w:rFonts w:hint="eastAsia"/>
        </w:rPr>
        <w:t>；</w:t>
      </w:r>
    </w:p>
    <w:p w:rsidR="00057A17" w:rsidRDefault="00057A17" w:rsidP="005F3229">
      <w:pPr>
        <w:pStyle w:val="af7"/>
        <w:numPr>
          <w:ilvl w:val="1"/>
          <w:numId w:val="59"/>
        </w:numPr>
      </w:pPr>
      <w:r w:rsidRPr="00057A17">
        <w:rPr>
          <w:rFonts w:hint="eastAsia"/>
        </w:rPr>
        <w:lastRenderedPageBreak/>
        <w:t>钢筋配置应符合表</w:t>
      </w:r>
      <w:r>
        <w:t>8</w:t>
      </w:r>
      <w:r w:rsidRPr="00057A17">
        <w:rPr>
          <w:rFonts w:hint="eastAsia"/>
        </w:rPr>
        <w:t>的要求</w:t>
      </w:r>
      <w:r>
        <w:rPr>
          <w:rFonts w:hint="eastAsia"/>
        </w:rPr>
        <w:t>；</w:t>
      </w:r>
    </w:p>
    <w:p w:rsidR="00057A17" w:rsidRPr="00057A17" w:rsidRDefault="00057A17" w:rsidP="00057A17">
      <w:pPr>
        <w:pStyle w:val="aff"/>
        <w:spacing w:before="156" w:after="156"/>
      </w:pPr>
      <w:r w:rsidRPr="00057A17">
        <w:rPr>
          <w:rFonts w:hint="eastAsia"/>
        </w:rPr>
        <w:t>钢筋配置</w:t>
      </w:r>
      <w:r w:rsidRPr="00057A17">
        <w:t>尺寸允许偏差和检验方法</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3562"/>
        <w:gridCol w:w="2747"/>
        <w:gridCol w:w="3261"/>
      </w:tblGrid>
      <w:tr w:rsidR="00057A17" w:rsidRPr="00157B9B" w:rsidTr="00057A17">
        <w:trPr>
          <w:trHeight w:hRule="exact" w:val="454"/>
          <w:tblHeader/>
          <w:jc w:val="center"/>
        </w:trPr>
        <w:tc>
          <w:tcPr>
            <w:tcW w:w="1861" w:type="pct"/>
            <w:tcBorders>
              <w:top w:val="single" w:sz="12" w:space="0" w:color="auto"/>
              <w:bottom w:val="single" w:sz="12" w:space="0" w:color="auto"/>
            </w:tcBorders>
            <w:vAlign w:val="center"/>
          </w:tcPr>
          <w:p w:rsidR="00057A17" w:rsidRPr="00057A17" w:rsidRDefault="00057A17" w:rsidP="00057A17">
            <w:pPr>
              <w:widowControl/>
              <w:tabs>
                <w:tab w:val="center" w:pos="4201"/>
                <w:tab w:val="right" w:leader="dot" w:pos="9298"/>
              </w:tabs>
              <w:autoSpaceDE w:val="0"/>
              <w:autoSpaceDN w:val="0"/>
              <w:spacing w:line="240" w:lineRule="auto"/>
              <w:jc w:val="center"/>
              <w:rPr>
                <w:rFonts w:cs="宋体"/>
                <w:b/>
                <w:color w:val="000000"/>
                <w:kern w:val="0"/>
                <w:sz w:val="18"/>
                <w:szCs w:val="18"/>
                <w:lang w:eastAsia="en-US" w:bidi="en-US"/>
              </w:rPr>
            </w:pPr>
            <w:r w:rsidRPr="00057A17">
              <w:rPr>
                <w:rFonts w:cs="宋体" w:hint="eastAsia"/>
                <w:b/>
                <w:color w:val="000000"/>
                <w:kern w:val="0"/>
                <w:sz w:val="18"/>
                <w:szCs w:val="18"/>
                <w:lang w:eastAsia="en-US" w:bidi="en-US"/>
              </w:rPr>
              <w:t>项</w:t>
            </w:r>
            <w:r w:rsidRPr="00057A17">
              <w:rPr>
                <w:rFonts w:cs="宋体" w:hint="eastAsia"/>
                <w:b/>
                <w:color w:val="000000"/>
                <w:kern w:val="0"/>
                <w:sz w:val="18"/>
                <w:szCs w:val="18"/>
                <w:lang w:eastAsia="en-US" w:bidi="en-US"/>
              </w:rPr>
              <w:t xml:space="preserve">  </w:t>
            </w:r>
            <w:r w:rsidRPr="00057A17">
              <w:rPr>
                <w:rFonts w:cs="宋体" w:hint="eastAsia"/>
                <w:b/>
                <w:color w:val="000000"/>
                <w:kern w:val="0"/>
                <w:sz w:val="18"/>
                <w:szCs w:val="18"/>
                <w:lang w:eastAsia="en-US" w:bidi="en-US"/>
              </w:rPr>
              <w:t>目</w:t>
            </w:r>
          </w:p>
        </w:tc>
        <w:tc>
          <w:tcPr>
            <w:tcW w:w="1435" w:type="pct"/>
            <w:tcBorders>
              <w:top w:val="single" w:sz="12" w:space="0" w:color="auto"/>
              <w:bottom w:val="single" w:sz="12" w:space="0" w:color="auto"/>
            </w:tcBorders>
            <w:vAlign w:val="center"/>
          </w:tcPr>
          <w:p w:rsidR="00057A17" w:rsidRPr="00057A17" w:rsidRDefault="00057A17" w:rsidP="00057A17">
            <w:pPr>
              <w:widowControl/>
              <w:tabs>
                <w:tab w:val="center" w:pos="4201"/>
                <w:tab w:val="right" w:leader="dot" w:pos="9298"/>
              </w:tabs>
              <w:autoSpaceDE w:val="0"/>
              <w:autoSpaceDN w:val="0"/>
              <w:spacing w:line="240" w:lineRule="auto"/>
              <w:jc w:val="center"/>
              <w:rPr>
                <w:rFonts w:cs="宋体"/>
                <w:b/>
                <w:color w:val="000000"/>
                <w:kern w:val="0"/>
                <w:sz w:val="18"/>
                <w:szCs w:val="18"/>
                <w:lang w:eastAsia="en-US" w:bidi="en-US"/>
              </w:rPr>
            </w:pPr>
            <w:r w:rsidRPr="00057A17">
              <w:rPr>
                <w:rFonts w:cs="宋体"/>
                <w:b/>
                <w:color w:val="000000"/>
                <w:kern w:val="0"/>
                <w:sz w:val="18"/>
                <w:szCs w:val="18"/>
                <w:lang w:eastAsia="en-US" w:bidi="en-US"/>
              </w:rPr>
              <w:t>指</w:t>
            </w:r>
            <w:r w:rsidRPr="00057A17">
              <w:rPr>
                <w:rFonts w:cs="宋体" w:hint="eastAsia"/>
                <w:b/>
                <w:color w:val="000000"/>
                <w:kern w:val="0"/>
                <w:sz w:val="18"/>
                <w:szCs w:val="18"/>
                <w:lang w:eastAsia="en-US" w:bidi="en-US"/>
              </w:rPr>
              <w:t xml:space="preserve">  </w:t>
            </w:r>
            <w:r w:rsidRPr="00057A17">
              <w:rPr>
                <w:rFonts w:cs="宋体"/>
                <w:b/>
                <w:color w:val="000000"/>
                <w:kern w:val="0"/>
                <w:sz w:val="18"/>
                <w:szCs w:val="18"/>
                <w:lang w:eastAsia="en-US" w:bidi="en-US"/>
              </w:rPr>
              <w:t>标</w:t>
            </w:r>
          </w:p>
        </w:tc>
        <w:tc>
          <w:tcPr>
            <w:tcW w:w="1704" w:type="pct"/>
            <w:tcBorders>
              <w:top w:val="single" w:sz="12" w:space="0" w:color="auto"/>
              <w:bottom w:val="single" w:sz="12" w:space="0" w:color="auto"/>
            </w:tcBorders>
            <w:vAlign w:val="center"/>
          </w:tcPr>
          <w:p w:rsidR="00057A17" w:rsidRPr="00057A17" w:rsidRDefault="00057A17" w:rsidP="00057A17">
            <w:pPr>
              <w:widowControl/>
              <w:tabs>
                <w:tab w:val="center" w:pos="4201"/>
                <w:tab w:val="right" w:leader="dot" w:pos="9298"/>
              </w:tabs>
              <w:autoSpaceDE w:val="0"/>
              <w:autoSpaceDN w:val="0"/>
              <w:spacing w:line="240" w:lineRule="auto"/>
              <w:jc w:val="center"/>
              <w:rPr>
                <w:rFonts w:cs="宋体"/>
                <w:b/>
                <w:color w:val="000000"/>
                <w:kern w:val="0"/>
                <w:sz w:val="18"/>
                <w:szCs w:val="18"/>
                <w:lang w:eastAsia="en-US" w:bidi="en-US"/>
              </w:rPr>
            </w:pPr>
            <w:r w:rsidRPr="00057A17">
              <w:rPr>
                <w:rFonts w:cs="宋体"/>
                <w:b/>
                <w:color w:val="000000"/>
                <w:kern w:val="0"/>
                <w:sz w:val="18"/>
                <w:szCs w:val="18"/>
                <w:lang w:eastAsia="en-US" w:bidi="en-US"/>
              </w:rPr>
              <w:t>试验方法</w:t>
            </w:r>
          </w:p>
        </w:tc>
      </w:tr>
      <w:tr w:rsidR="00057A17" w:rsidRPr="00157B9B" w:rsidTr="00057A17">
        <w:trPr>
          <w:trHeight w:hRule="exact" w:val="454"/>
          <w:jc w:val="center"/>
        </w:trPr>
        <w:tc>
          <w:tcPr>
            <w:tcW w:w="1861" w:type="pct"/>
            <w:tcBorders>
              <w:top w:val="single" w:sz="12" w:space="0" w:color="auto"/>
            </w:tcBorders>
            <w:vAlign w:val="center"/>
          </w:tcPr>
          <w:p w:rsidR="00057A17" w:rsidRPr="00057A17" w:rsidRDefault="00057A17" w:rsidP="003D1923">
            <w:pPr>
              <w:widowControl/>
              <w:tabs>
                <w:tab w:val="center" w:pos="4201"/>
                <w:tab w:val="right" w:leader="dot" w:pos="9298"/>
              </w:tabs>
              <w:autoSpaceDE w:val="0"/>
              <w:autoSpaceDN w:val="0"/>
              <w:spacing w:line="360" w:lineRule="auto"/>
              <w:jc w:val="center"/>
              <w:rPr>
                <w:rFonts w:ascii="宋体" w:hAnsi="宋体" w:cs="宋体"/>
                <w:color w:val="000000"/>
                <w:kern w:val="0"/>
                <w:sz w:val="18"/>
                <w:szCs w:val="18"/>
                <w:lang w:bidi="en-US"/>
              </w:rPr>
            </w:pPr>
            <w:r w:rsidRPr="00057A17">
              <w:rPr>
                <w:rFonts w:ascii="宋体" w:hAnsi="宋体" w:cs="宋体" w:hint="eastAsia"/>
                <w:color w:val="000000"/>
                <w:kern w:val="0"/>
                <w:sz w:val="18"/>
                <w:szCs w:val="18"/>
                <w:lang w:bidi="en-US"/>
              </w:rPr>
              <w:t>主</w:t>
            </w:r>
            <w:r w:rsidRPr="00057A17">
              <w:rPr>
                <w:rFonts w:ascii="宋体" w:hAnsi="宋体" w:cs="宋体"/>
                <w:color w:val="000000"/>
                <w:kern w:val="0"/>
                <w:sz w:val="18"/>
                <w:szCs w:val="18"/>
                <w:lang w:eastAsia="en-US" w:bidi="en-US"/>
              </w:rPr>
              <w:t>筋保护层厚度</w:t>
            </w:r>
          </w:p>
        </w:tc>
        <w:tc>
          <w:tcPr>
            <w:tcW w:w="1435" w:type="pct"/>
            <w:tcBorders>
              <w:top w:val="single" w:sz="12" w:space="0" w:color="auto"/>
            </w:tcBorders>
            <w:vAlign w:val="center"/>
          </w:tcPr>
          <w:p w:rsidR="00057A17" w:rsidRPr="006247AF" w:rsidRDefault="00057A17" w:rsidP="003D1923">
            <w:pPr>
              <w:widowControl/>
              <w:tabs>
                <w:tab w:val="center" w:pos="4201"/>
                <w:tab w:val="right" w:leader="dot" w:pos="9298"/>
              </w:tabs>
              <w:autoSpaceDE w:val="0"/>
              <w:autoSpaceDN w:val="0"/>
              <w:spacing w:line="360" w:lineRule="auto"/>
              <w:jc w:val="center"/>
              <w:rPr>
                <w:rFonts w:ascii="宋体" w:hAnsi="宋体" w:cs="宋体"/>
                <w:color w:val="000000"/>
                <w:kern w:val="0"/>
                <w:sz w:val="18"/>
                <w:szCs w:val="18"/>
                <w:lang w:eastAsia="en-US" w:bidi="en-US"/>
              </w:rPr>
            </w:pPr>
            <w:r w:rsidRPr="006247AF">
              <w:rPr>
                <w:rFonts w:ascii="宋体" w:hAnsi="宋体" w:cs="宋体"/>
                <w:color w:val="000000"/>
                <w:kern w:val="0"/>
                <w:sz w:val="18"/>
                <w:szCs w:val="18"/>
                <w:lang w:eastAsia="en-US" w:bidi="en-US"/>
              </w:rPr>
              <w:t>+5</w:t>
            </w:r>
            <w:r w:rsidRPr="006247AF">
              <w:rPr>
                <w:rFonts w:ascii="宋体" w:hAnsi="宋体" w:cs="宋体" w:hint="eastAsia"/>
                <w:color w:val="000000"/>
                <w:kern w:val="0"/>
                <w:sz w:val="18"/>
                <w:szCs w:val="18"/>
                <w:lang w:bidi="en-US"/>
              </w:rPr>
              <w:t>，</w:t>
            </w:r>
            <w:r w:rsidRPr="006247AF">
              <w:rPr>
                <w:rFonts w:ascii="宋体" w:hAnsi="宋体" w:cs="宋体"/>
                <w:color w:val="000000"/>
                <w:kern w:val="0"/>
                <w:sz w:val="18"/>
                <w:szCs w:val="18"/>
                <w:lang w:eastAsia="en-US" w:bidi="en-US"/>
              </w:rPr>
              <w:t>-3</w:t>
            </w:r>
          </w:p>
        </w:tc>
        <w:tc>
          <w:tcPr>
            <w:tcW w:w="1704" w:type="pct"/>
            <w:vMerge w:val="restart"/>
            <w:tcBorders>
              <w:top w:val="single" w:sz="12" w:space="0" w:color="auto"/>
            </w:tcBorders>
            <w:vAlign w:val="center"/>
          </w:tcPr>
          <w:p w:rsidR="00057A17" w:rsidRPr="00057A17" w:rsidRDefault="00057A17" w:rsidP="003D1923">
            <w:pPr>
              <w:widowControl/>
              <w:tabs>
                <w:tab w:val="center" w:pos="4201"/>
                <w:tab w:val="right" w:leader="dot" w:pos="9298"/>
              </w:tabs>
              <w:autoSpaceDE w:val="0"/>
              <w:autoSpaceDN w:val="0"/>
              <w:spacing w:line="360" w:lineRule="auto"/>
              <w:jc w:val="center"/>
              <w:rPr>
                <w:rFonts w:ascii="宋体" w:hAnsi="宋体" w:cs="宋体"/>
                <w:color w:val="000000"/>
                <w:kern w:val="0"/>
                <w:sz w:val="18"/>
                <w:szCs w:val="18"/>
                <w:lang w:eastAsia="en-US" w:bidi="en-US"/>
              </w:rPr>
            </w:pPr>
            <w:r w:rsidRPr="00057A17">
              <w:rPr>
                <w:rFonts w:ascii="宋体" w:hAnsi="宋体" w:cs="宋体"/>
                <w:color w:val="000000"/>
                <w:kern w:val="0"/>
                <w:sz w:val="18"/>
                <w:szCs w:val="18"/>
                <w:lang w:eastAsia="en-US" w:bidi="en-US"/>
              </w:rPr>
              <w:t>JGJ/T</w:t>
            </w:r>
            <w:r w:rsidRPr="00057A17">
              <w:rPr>
                <w:rFonts w:ascii="宋体" w:hAnsi="宋体" w:cs="宋体" w:hint="eastAsia"/>
                <w:color w:val="000000"/>
                <w:kern w:val="0"/>
                <w:sz w:val="18"/>
                <w:szCs w:val="18"/>
                <w:lang w:eastAsia="en-US" w:bidi="en-US"/>
              </w:rPr>
              <w:t xml:space="preserve"> </w:t>
            </w:r>
            <w:r w:rsidRPr="00057A17">
              <w:rPr>
                <w:rFonts w:ascii="宋体" w:hAnsi="宋体" w:cs="宋体"/>
                <w:color w:val="000000"/>
                <w:kern w:val="0"/>
                <w:sz w:val="18"/>
                <w:szCs w:val="18"/>
                <w:lang w:eastAsia="en-US" w:bidi="en-US"/>
              </w:rPr>
              <w:t>152</w:t>
            </w:r>
          </w:p>
        </w:tc>
      </w:tr>
      <w:tr w:rsidR="00057A17" w:rsidRPr="00157B9B" w:rsidTr="003D1923">
        <w:trPr>
          <w:trHeight w:hRule="exact" w:val="454"/>
          <w:jc w:val="center"/>
        </w:trPr>
        <w:tc>
          <w:tcPr>
            <w:tcW w:w="1861" w:type="pct"/>
            <w:vAlign w:val="center"/>
          </w:tcPr>
          <w:p w:rsidR="00057A17" w:rsidRPr="00057A17" w:rsidRDefault="00057A17" w:rsidP="003D1923">
            <w:pPr>
              <w:widowControl/>
              <w:tabs>
                <w:tab w:val="center" w:pos="4201"/>
                <w:tab w:val="right" w:leader="dot" w:pos="9298"/>
              </w:tabs>
              <w:autoSpaceDE w:val="0"/>
              <w:autoSpaceDN w:val="0"/>
              <w:spacing w:line="360" w:lineRule="auto"/>
              <w:jc w:val="center"/>
              <w:rPr>
                <w:rFonts w:ascii="宋体" w:hAnsi="宋体" w:cs="宋体"/>
                <w:color w:val="000000"/>
                <w:kern w:val="0"/>
                <w:sz w:val="18"/>
                <w:szCs w:val="18"/>
                <w:lang w:eastAsia="en-US" w:bidi="en-US"/>
              </w:rPr>
            </w:pPr>
            <w:r w:rsidRPr="00057A17">
              <w:rPr>
                <w:rFonts w:ascii="宋体" w:hAnsi="宋体" w:cs="宋体"/>
                <w:color w:val="000000"/>
                <w:kern w:val="0"/>
                <w:sz w:val="18"/>
                <w:szCs w:val="18"/>
                <w:lang w:eastAsia="en-US" w:bidi="en-US"/>
              </w:rPr>
              <w:t>钢筋间距，mm</w:t>
            </w:r>
          </w:p>
        </w:tc>
        <w:tc>
          <w:tcPr>
            <w:tcW w:w="1435" w:type="pct"/>
            <w:vAlign w:val="center"/>
          </w:tcPr>
          <w:p w:rsidR="00057A17" w:rsidRPr="00057A17" w:rsidRDefault="00057A17" w:rsidP="003D1923">
            <w:pPr>
              <w:widowControl/>
              <w:tabs>
                <w:tab w:val="center" w:pos="4201"/>
                <w:tab w:val="right" w:leader="dot" w:pos="9298"/>
              </w:tabs>
              <w:autoSpaceDE w:val="0"/>
              <w:autoSpaceDN w:val="0"/>
              <w:spacing w:line="360" w:lineRule="auto"/>
              <w:jc w:val="center"/>
              <w:rPr>
                <w:rFonts w:ascii="宋体" w:hAnsi="宋体" w:cs="宋体"/>
                <w:color w:val="000000"/>
                <w:kern w:val="0"/>
                <w:sz w:val="18"/>
                <w:szCs w:val="18"/>
                <w:lang w:eastAsia="en-US" w:bidi="en-US"/>
              </w:rPr>
            </w:pPr>
            <w:r w:rsidRPr="00057A17">
              <w:rPr>
                <w:rFonts w:ascii="宋体" w:hAnsi="宋体" w:cs="宋体"/>
                <w:color w:val="000000"/>
                <w:kern w:val="0"/>
                <w:sz w:val="18"/>
                <w:szCs w:val="18"/>
                <w:lang w:eastAsia="en-US" w:bidi="en-US"/>
              </w:rPr>
              <w:t>±10</w:t>
            </w:r>
          </w:p>
        </w:tc>
        <w:tc>
          <w:tcPr>
            <w:tcW w:w="1704" w:type="pct"/>
            <w:vMerge/>
            <w:vAlign w:val="center"/>
          </w:tcPr>
          <w:p w:rsidR="00057A17" w:rsidRPr="00157B9B" w:rsidRDefault="00057A17" w:rsidP="003D1923">
            <w:pPr>
              <w:widowControl/>
              <w:tabs>
                <w:tab w:val="center" w:pos="4201"/>
                <w:tab w:val="right" w:leader="dot" w:pos="9298"/>
              </w:tabs>
              <w:autoSpaceDE w:val="0"/>
              <w:autoSpaceDN w:val="0"/>
              <w:spacing w:line="360" w:lineRule="auto"/>
              <w:ind w:left="420"/>
              <w:jc w:val="center"/>
              <w:rPr>
                <w:rFonts w:cs="宋体"/>
                <w:color w:val="000000"/>
                <w:kern w:val="0"/>
                <w:lang w:eastAsia="en-US" w:bidi="en-US"/>
              </w:rPr>
            </w:pPr>
          </w:p>
        </w:tc>
      </w:tr>
      <w:tr w:rsidR="00057A17" w:rsidRPr="00157B9B" w:rsidTr="003D1923">
        <w:trPr>
          <w:trHeight w:hRule="exact" w:val="454"/>
          <w:jc w:val="center"/>
        </w:trPr>
        <w:tc>
          <w:tcPr>
            <w:tcW w:w="1861" w:type="pct"/>
            <w:vAlign w:val="center"/>
          </w:tcPr>
          <w:p w:rsidR="00057A17" w:rsidRPr="00057A17" w:rsidRDefault="00057A17" w:rsidP="003D1923">
            <w:pPr>
              <w:widowControl/>
              <w:tabs>
                <w:tab w:val="center" w:pos="4201"/>
                <w:tab w:val="right" w:leader="dot" w:pos="9298"/>
              </w:tabs>
              <w:autoSpaceDE w:val="0"/>
              <w:autoSpaceDN w:val="0"/>
              <w:spacing w:line="360" w:lineRule="auto"/>
              <w:jc w:val="center"/>
              <w:rPr>
                <w:rFonts w:ascii="宋体" w:hAnsi="宋体" w:cs="宋体"/>
                <w:color w:val="000000"/>
                <w:kern w:val="0"/>
                <w:sz w:val="18"/>
                <w:szCs w:val="18"/>
                <w:lang w:eastAsia="en-US" w:bidi="en-US"/>
              </w:rPr>
            </w:pPr>
            <w:r w:rsidRPr="00057A17">
              <w:rPr>
                <w:rFonts w:ascii="宋体" w:hAnsi="宋体" w:cs="宋体"/>
                <w:color w:val="000000"/>
                <w:kern w:val="0"/>
                <w:sz w:val="18"/>
                <w:szCs w:val="18"/>
                <w:lang w:eastAsia="en-US" w:bidi="en-US"/>
              </w:rPr>
              <w:t>钢筋直径</w:t>
            </w:r>
          </w:p>
        </w:tc>
        <w:tc>
          <w:tcPr>
            <w:tcW w:w="1435" w:type="pct"/>
            <w:vMerge w:val="restart"/>
            <w:vAlign w:val="center"/>
          </w:tcPr>
          <w:p w:rsidR="00057A17" w:rsidRPr="00057A17" w:rsidRDefault="00057A17" w:rsidP="003D1923">
            <w:pPr>
              <w:widowControl/>
              <w:tabs>
                <w:tab w:val="center" w:pos="4201"/>
                <w:tab w:val="right" w:leader="dot" w:pos="9298"/>
              </w:tabs>
              <w:autoSpaceDE w:val="0"/>
              <w:autoSpaceDN w:val="0"/>
              <w:spacing w:line="360" w:lineRule="auto"/>
              <w:jc w:val="center"/>
              <w:rPr>
                <w:rFonts w:ascii="宋体" w:hAnsi="宋体" w:cs="宋体"/>
                <w:color w:val="000000"/>
                <w:kern w:val="0"/>
                <w:sz w:val="18"/>
                <w:szCs w:val="18"/>
                <w:lang w:eastAsia="en-US" w:bidi="en-US"/>
              </w:rPr>
            </w:pPr>
            <w:r w:rsidRPr="00057A17">
              <w:rPr>
                <w:rFonts w:ascii="宋体" w:hAnsi="宋体" w:cs="宋体"/>
                <w:color w:val="000000"/>
                <w:kern w:val="0"/>
                <w:sz w:val="18"/>
                <w:szCs w:val="18"/>
                <w:lang w:eastAsia="en-US" w:bidi="en-US"/>
              </w:rPr>
              <w:t>符合设计要求</w:t>
            </w:r>
          </w:p>
        </w:tc>
        <w:tc>
          <w:tcPr>
            <w:tcW w:w="1704" w:type="pct"/>
            <w:vMerge/>
            <w:vAlign w:val="center"/>
          </w:tcPr>
          <w:p w:rsidR="00057A17" w:rsidRPr="00157B9B" w:rsidRDefault="00057A17" w:rsidP="003D1923">
            <w:pPr>
              <w:widowControl/>
              <w:tabs>
                <w:tab w:val="center" w:pos="4201"/>
                <w:tab w:val="right" w:leader="dot" w:pos="9298"/>
              </w:tabs>
              <w:autoSpaceDE w:val="0"/>
              <w:autoSpaceDN w:val="0"/>
              <w:spacing w:line="360" w:lineRule="auto"/>
              <w:jc w:val="center"/>
              <w:rPr>
                <w:rFonts w:cs="宋体"/>
                <w:color w:val="000000"/>
                <w:kern w:val="0"/>
                <w:lang w:eastAsia="en-US" w:bidi="en-US"/>
              </w:rPr>
            </w:pPr>
          </w:p>
        </w:tc>
      </w:tr>
      <w:tr w:rsidR="00057A17" w:rsidRPr="00157B9B" w:rsidTr="003D1923">
        <w:trPr>
          <w:trHeight w:hRule="exact" w:val="454"/>
          <w:jc w:val="center"/>
        </w:trPr>
        <w:tc>
          <w:tcPr>
            <w:tcW w:w="1861" w:type="pct"/>
            <w:vAlign w:val="center"/>
          </w:tcPr>
          <w:p w:rsidR="00057A17" w:rsidRPr="00057A17" w:rsidRDefault="00057A17" w:rsidP="003D1923">
            <w:pPr>
              <w:widowControl/>
              <w:tabs>
                <w:tab w:val="center" w:pos="4201"/>
                <w:tab w:val="right" w:leader="dot" w:pos="9298"/>
              </w:tabs>
              <w:autoSpaceDE w:val="0"/>
              <w:autoSpaceDN w:val="0"/>
              <w:spacing w:line="360" w:lineRule="auto"/>
              <w:jc w:val="center"/>
              <w:rPr>
                <w:rFonts w:ascii="宋体" w:hAnsi="宋体"/>
                <w:color w:val="000000"/>
                <w:kern w:val="0"/>
                <w:sz w:val="18"/>
                <w:szCs w:val="18"/>
              </w:rPr>
            </w:pPr>
            <w:r w:rsidRPr="00057A17">
              <w:rPr>
                <w:rFonts w:ascii="宋体" w:hAnsi="宋体" w:cs="宋体" w:hint="eastAsia"/>
                <w:color w:val="000000"/>
                <w:kern w:val="0"/>
                <w:sz w:val="18"/>
                <w:szCs w:val="18"/>
                <w:lang w:bidi="en-US"/>
              </w:rPr>
              <w:t>主受力钢筋数量</w:t>
            </w:r>
          </w:p>
        </w:tc>
        <w:tc>
          <w:tcPr>
            <w:tcW w:w="1435" w:type="pct"/>
            <w:vMerge/>
            <w:vAlign w:val="center"/>
          </w:tcPr>
          <w:p w:rsidR="00057A17" w:rsidRPr="00157B9B" w:rsidRDefault="00057A17" w:rsidP="003D1923">
            <w:pPr>
              <w:widowControl/>
              <w:tabs>
                <w:tab w:val="center" w:pos="4201"/>
                <w:tab w:val="right" w:leader="dot" w:pos="9298"/>
              </w:tabs>
              <w:autoSpaceDE w:val="0"/>
              <w:autoSpaceDN w:val="0"/>
              <w:spacing w:line="360" w:lineRule="auto"/>
              <w:ind w:left="420"/>
              <w:jc w:val="center"/>
              <w:rPr>
                <w:color w:val="000000"/>
                <w:kern w:val="0"/>
              </w:rPr>
            </w:pPr>
          </w:p>
        </w:tc>
        <w:tc>
          <w:tcPr>
            <w:tcW w:w="1704" w:type="pct"/>
            <w:vMerge/>
            <w:vAlign w:val="center"/>
          </w:tcPr>
          <w:p w:rsidR="00057A17" w:rsidRPr="00157B9B" w:rsidRDefault="00057A17" w:rsidP="003D1923">
            <w:pPr>
              <w:widowControl/>
              <w:tabs>
                <w:tab w:val="center" w:pos="4201"/>
                <w:tab w:val="right" w:leader="dot" w:pos="9298"/>
              </w:tabs>
              <w:autoSpaceDE w:val="0"/>
              <w:autoSpaceDN w:val="0"/>
              <w:spacing w:line="360" w:lineRule="auto"/>
              <w:ind w:left="420"/>
              <w:jc w:val="center"/>
              <w:rPr>
                <w:color w:val="000000"/>
                <w:kern w:val="0"/>
              </w:rPr>
            </w:pPr>
          </w:p>
        </w:tc>
      </w:tr>
    </w:tbl>
    <w:p w:rsidR="00057A17" w:rsidRDefault="00057A17" w:rsidP="00057A17">
      <w:pPr>
        <w:pStyle w:val="affffff5"/>
        <w:ind w:left="851"/>
      </w:pPr>
    </w:p>
    <w:p w:rsidR="00105CD0" w:rsidRDefault="00105CD0" w:rsidP="005F3229">
      <w:pPr>
        <w:pStyle w:val="af7"/>
        <w:numPr>
          <w:ilvl w:val="1"/>
          <w:numId w:val="59"/>
        </w:numPr>
      </w:pPr>
      <w:r w:rsidRPr="00105CD0">
        <w:rPr>
          <w:rFonts w:hint="eastAsia"/>
        </w:rPr>
        <w:t>连接钢筋的检验规则应符合以下规定：</w:t>
      </w:r>
    </w:p>
    <w:p w:rsidR="00105CD0" w:rsidRDefault="00006232" w:rsidP="005F3229">
      <w:pPr>
        <w:pStyle w:val="af8"/>
        <w:numPr>
          <w:ilvl w:val="2"/>
          <w:numId w:val="60"/>
        </w:numPr>
      </w:pPr>
      <w:r w:rsidRPr="00006232">
        <w:rPr>
          <w:rFonts w:hint="eastAsia"/>
        </w:rPr>
        <w:t>钢筋采用焊接连接时，其焊接质量应符合现行行业标准《钢筋焊接及验收规程》</w:t>
      </w:r>
      <w:r w:rsidR="009B1415">
        <w:rPr>
          <w:rFonts w:hint="eastAsia"/>
        </w:rPr>
        <w:t>JGJ</w:t>
      </w:r>
      <w:r w:rsidRPr="00006232">
        <w:rPr>
          <w:rFonts w:hint="eastAsia"/>
        </w:rPr>
        <w:t>18的有关规定，检查钢筋焊接施工记录及平行加工试件的强度试验报告</w:t>
      </w:r>
      <w:r>
        <w:rPr>
          <w:rFonts w:hint="eastAsia"/>
        </w:rPr>
        <w:t>；</w:t>
      </w:r>
    </w:p>
    <w:p w:rsidR="00006232" w:rsidRDefault="00006232" w:rsidP="005F3229">
      <w:pPr>
        <w:pStyle w:val="af8"/>
        <w:numPr>
          <w:ilvl w:val="2"/>
          <w:numId w:val="60"/>
        </w:numPr>
      </w:pPr>
      <w:r w:rsidRPr="00006232">
        <w:rPr>
          <w:rFonts w:hint="eastAsia"/>
        </w:rPr>
        <w:t>钢筋采用机械连接时，其接头质量应符合现行行业规范《钢筋机械连接技术规程》</w:t>
      </w:r>
      <w:r w:rsidR="009B1415">
        <w:rPr>
          <w:rFonts w:hint="eastAsia"/>
        </w:rPr>
        <w:t>JGJ</w:t>
      </w:r>
      <w:r w:rsidRPr="00006232">
        <w:rPr>
          <w:rFonts w:hint="eastAsia"/>
        </w:rPr>
        <w:t>107的有关规定，检查钢筋机械连接施工记录及平行加工试件的强度试验报告</w:t>
      </w:r>
      <w:r>
        <w:rPr>
          <w:rFonts w:hint="eastAsia"/>
        </w:rPr>
        <w:t>。</w:t>
      </w:r>
    </w:p>
    <w:p w:rsidR="00006232" w:rsidRDefault="00006232" w:rsidP="005F3229">
      <w:pPr>
        <w:pStyle w:val="af7"/>
        <w:numPr>
          <w:ilvl w:val="1"/>
          <w:numId w:val="59"/>
        </w:numPr>
      </w:pPr>
      <w:r w:rsidRPr="00006232">
        <w:rPr>
          <w:rFonts w:hint="eastAsia"/>
        </w:rPr>
        <w:t>混凝土抗渗性能应符合设计要求的同时满足表</w:t>
      </w:r>
      <w:r w:rsidR="00316C8F">
        <w:t>1</w:t>
      </w:r>
      <w:r w:rsidRPr="00006232">
        <w:rPr>
          <w:rFonts w:hint="eastAsia"/>
        </w:rPr>
        <w:t>的要求</w:t>
      </w:r>
      <w:r>
        <w:rPr>
          <w:rFonts w:hint="eastAsia"/>
        </w:rPr>
        <w:t>。</w:t>
      </w:r>
    </w:p>
    <w:p w:rsidR="00940C27" w:rsidRDefault="00940C27" w:rsidP="005F3229">
      <w:pPr>
        <w:pStyle w:val="af7"/>
        <w:numPr>
          <w:ilvl w:val="1"/>
          <w:numId w:val="59"/>
        </w:numPr>
      </w:pPr>
      <w:r w:rsidRPr="00940C27">
        <w:rPr>
          <w:rFonts w:hint="eastAsia"/>
        </w:rPr>
        <w:t>吊装件的抗拔力应符合设计要求，采用</w:t>
      </w:r>
      <w:r w:rsidR="009F44C7">
        <w:rPr>
          <w:rFonts w:hint="eastAsia"/>
        </w:rPr>
        <w:t>JGJ</w:t>
      </w:r>
      <w:r w:rsidRPr="00940C27">
        <w:rPr>
          <w:rFonts w:hint="eastAsia"/>
        </w:rPr>
        <w:t>145进行检测</w:t>
      </w:r>
      <w:r>
        <w:rPr>
          <w:rFonts w:hint="eastAsia"/>
        </w:rPr>
        <w:t>。</w:t>
      </w:r>
    </w:p>
    <w:p w:rsidR="00940C27" w:rsidRDefault="00940C27" w:rsidP="005F3229">
      <w:pPr>
        <w:pStyle w:val="af7"/>
        <w:numPr>
          <w:ilvl w:val="1"/>
          <w:numId w:val="59"/>
        </w:numPr>
      </w:pPr>
      <w:r w:rsidRPr="00940C27">
        <w:rPr>
          <w:rFonts w:hint="eastAsia"/>
        </w:rPr>
        <w:t>结构性能应按照设计要求的试验参数及检验指标进行结构性能检验，结构性能检验不合格的不得出厂。</w:t>
      </w:r>
    </w:p>
    <w:p w:rsidR="00940C27" w:rsidRDefault="00940C27" w:rsidP="005F3229">
      <w:pPr>
        <w:pStyle w:val="af8"/>
        <w:numPr>
          <w:ilvl w:val="2"/>
          <w:numId w:val="58"/>
        </w:numPr>
      </w:pPr>
      <w:r w:rsidRPr="00940C27">
        <w:rPr>
          <w:rFonts w:hint="eastAsia"/>
        </w:rPr>
        <w:t>预制节段装配式混凝土综合管廊的抗弯力学性能可通过外加荷载的方法，方法参照</w:t>
      </w:r>
      <w:r w:rsidR="0068297F">
        <w:rPr>
          <w:rFonts w:hint="eastAsia"/>
        </w:rPr>
        <w:t>JC/T</w:t>
      </w:r>
      <w:r w:rsidRPr="00940C27">
        <w:rPr>
          <w:rFonts w:hint="eastAsia"/>
        </w:rPr>
        <w:t>2456 附录C</w:t>
      </w:r>
      <w:r>
        <w:rPr>
          <w:rFonts w:hint="eastAsia"/>
        </w:rPr>
        <w:t>；</w:t>
      </w:r>
    </w:p>
    <w:p w:rsidR="00940C27" w:rsidRDefault="00940C27" w:rsidP="005F3229">
      <w:pPr>
        <w:pStyle w:val="af8"/>
        <w:numPr>
          <w:ilvl w:val="2"/>
          <w:numId w:val="58"/>
        </w:numPr>
      </w:pPr>
      <w:r w:rsidRPr="00940C27">
        <w:rPr>
          <w:rFonts w:hint="eastAsia"/>
        </w:rPr>
        <w:t>预制叠合装配整体式混凝土综合管廊的抗弯力学性能应符合《混凝土结构工程施工质量验收规范》</w:t>
      </w:r>
      <w:r w:rsidR="0068297F">
        <w:rPr>
          <w:rFonts w:hint="eastAsia"/>
        </w:rPr>
        <w:t>GB</w:t>
      </w:r>
      <w:r w:rsidRPr="00940C27">
        <w:rPr>
          <w:rFonts w:hint="eastAsia"/>
        </w:rPr>
        <w:t>50204的有关规定。</w:t>
      </w:r>
    </w:p>
    <w:p w:rsidR="00940C27" w:rsidRDefault="002467BD" w:rsidP="002467BD">
      <w:pPr>
        <w:pStyle w:val="affffffffa"/>
      </w:pPr>
      <w:r w:rsidRPr="002467BD">
        <w:rPr>
          <w:rFonts w:hint="eastAsia"/>
        </w:rPr>
        <w:t>构件成品的检验规则应符合下列规定：</w:t>
      </w:r>
    </w:p>
    <w:p w:rsidR="008A2CE1" w:rsidRDefault="002467BD" w:rsidP="005F3229">
      <w:pPr>
        <w:pStyle w:val="af7"/>
        <w:numPr>
          <w:ilvl w:val="1"/>
          <w:numId w:val="61"/>
        </w:numPr>
      </w:pPr>
      <w:r w:rsidRPr="002467BD">
        <w:rPr>
          <w:rFonts w:hint="eastAsia"/>
        </w:rPr>
        <w:t>检验分类</w:t>
      </w:r>
    </w:p>
    <w:p w:rsidR="00AB5465" w:rsidRDefault="00AB5465" w:rsidP="008A2CE1">
      <w:pPr>
        <w:pStyle w:val="af7"/>
        <w:numPr>
          <w:ilvl w:val="0"/>
          <w:numId w:val="0"/>
        </w:numPr>
        <w:ind w:left="1276"/>
      </w:pPr>
      <w:r w:rsidRPr="00AB5465">
        <w:rPr>
          <w:rFonts w:hint="eastAsia"/>
        </w:rPr>
        <w:t>产品的检验分为出厂检验和型式检验。</w:t>
      </w:r>
    </w:p>
    <w:p w:rsidR="0015111F" w:rsidRDefault="0015111F" w:rsidP="005F3229">
      <w:pPr>
        <w:pStyle w:val="af7"/>
        <w:numPr>
          <w:ilvl w:val="1"/>
          <w:numId w:val="61"/>
        </w:numPr>
      </w:pPr>
      <w:r w:rsidRPr="0015111F">
        <w:rPr>
          <w:rFonts w:hint="eastAsia"/>
        </w:rPr>
        <w:t>出厂检验</w:t>
      </w:r>
    </w:p>
    <w:p w:rsidR="0015111F" w:rsidRDefault="0015111F" w:rsidP="005F3229">
      <w:pPr>
        <w:pStyle w:val="af8"/>
        <w:numPr>
          <w:ilvl w:val="2"/>
          <w:numId w:val="62"/>
        </w:numPr>
      </w:pPr>
      <w:r>
        <w:rPr>
          <w:rFonts w:hint="eastAsia"/>
        </w:rPr>
        <w:t>每批产品应经生产厂质量检验部门检验合格，并附合格证后方可出厂；</w:t>
      </w:r>
    </w:p>
    <w:p w:rsidR="0015111F" w:rsidRDefault="0015111F" w:rsidP="005F3229">
      <w:pPr>
        <w:pStyle w:val="af8"/>
        <w:numPr>
          <w:ilvl w:val="2"/>
          <w:numId w:val="62"/>
        </w:numPr>
      </w:pPr>
      <w:r w:rsidRPr="0015111F">
        <w:rPr>
          <w:rFonts w:hint="eastAsia"/>
        </w:rPr>
        <w:t>出厂检验项目包括：外观、尺寸偏差、混凝土抗压强度、钢筋保护层厚度。</w:t>
      </w:r>
    </w:p>
    <w:p w:rsidR="008A2CE1" w:rsidRDefault="0015111F" w:rsidP="005F3229">
      <w:pPr>
        <w:pStyle w:val="af7"/>
        <w:numPr>
          <w:ilvl w:val="1"/>
          <w:numId w:val="61"/>
        </w:numPr>
      </w:pPr>
      <w:r w:rsidRPr="0015111F">
        <w:rPr>
          <w:rFonts w:hint="eastAsia"/>
        </w:rPr>
        <w:t>型式检验</w:t>
      </w:r>
    </w:p>
    <w:p w:rsidR="00B922FD" w:rsidRDefault="00B922FD" w:rsidP="008A2CE1">
      <w:pPr>
        <w:pStyle w:val="af7"/>
        <w:numPr>
          <w:ilvl w:val="0"/>
          <w:numId w:val="0"/>
        </w:numPr>
        <w:ind w:left="1276"/>
      </w:pPr>
      <w:r w:rsidRPr="00B922FD">
        <w:rPr>
          <w:rFonts w:hint="eastAsia"/>
        </w:rPr>
        <w:t>有下列情况之一时，应进行型式检验：</w:t>
      </w:r>
    </w:p>
    <w:p w:rsidR="0015111F" w:rsidRDefault="0015111F" w:rsidP="005F3229">
      <w:pPr>
        <w:pStyle w:val="af8"/>
        <w:numPr>
          <w:ilvl w:val="2"/>
          <w:numId w:val="63"/>
        </w:numPr>
      </w:pPr>
      <w:r w:rsidRPr="0015111F">
        <w:rPr>
          <w:rFonts w:hint="eastAsia"/>
        </w:rPr>
        <w:t>新产品定型时；</w:t>
      </w:r>
    </w:p>
    <w:p w:rsidR="0015111F" w:rsidRDefault="0015111F" w:rsidP="005F3229">
      <w:pPr>
        <w:pStyle w:val="af8"/>
        <w:numPr>
          <w:ilvl w:val="2"/>
          <w:numId w:val="63"/>
        </w:numPr>
      </w:pPr>
      <w:r w:rsidRPr="0015111F">
        <w:rPr>
          <w:rFonts w:hint="eastAsia"/>
        </w:rPr>
        <w:t>产品的材料、配方、工艺有重大改变，可能影响产品性能时；</w:t>
      </w:r>
    </w:p>
    <w:p w:rsidR="0015111F" w:rsidRDefault="0015111F" w:rsidP="005F3229">
      <w:pPr>
        <w:pStyle w:val="af8"/>
        <w:numPr>
          <w:ilvl w:val="2"/>
          <w:numId w:val="63"/>
        </w:numPr>
      </w:pPr>
      <w:r w:rsidRPr="0015111F">
        <w:rPr>
          <w:rFonts w:hint="eastAsia"/>
        </w:rPr>
        <w:t>型式检验项目为第</w:t>
      </w:r>
      <w:r w:rsidR="0097636A">
        <w:t>8</w:t>
      </w:r>
      <w:r w:rsidRPr="0015111F">
        <w:rPr>
          <w:rFonts w:hint="eastAsia"/>
        </w:rPr>
        <w:t>.4规定的项目。</w:t>
      </w:r>
    </w:p>
    <w:p w:rsidR="00921120" w:rsidRDefault="00921120" w:rsidP="00921120">
      <w:pPr>
        <w:pStyle w:val="affffffffa"/>
      </w:pPr>
      <w:r w:rsidRPr="00921120">
        <w:rPr>
          <w:rFonts w:hint="eastAsia"/>
        </w:rPr>
        <w:t>组批与抽样应符合下列规定：</w:t>
      </w:r>
    </w:p>
    <w:p w:rsidR="00921120" w:rsidRDefault="00921120" w:rsidP="005F3229">
      <w:pPr>
        <w:pStyle w:val="af7"/>
        <w:numPr>
          <w:ilvl w:val="1"/>
          <w:numId w:val="64"/>
        </w:numPr>
      </w:pPr>
      <w:r w:rsidRPr="00921120">
        <w:rPr>
          <w:rFonts w:hint="eastAsia"/>
        </w:rPr>
        <w:t>组批</w:t>
      </w:r>
    </w:p>
    <w:p w:rsidR="0075492E" w:rsidRPr="0075492E" w:rsidRDefault="0075492E" w:rsidP="0075492E">
      <w:pPr>
        <w:pStyle w:val="af7"/>
        <w:numPr>
          <w:ilvl w:val="0"/>
          <w:numId w:val="0"/>
        </w:numPr>
        <w:ind w:left="1276"/>
      </w:pPr>
      <w:r w:rsidRPr="0075492E">
        <w:rPr>
          <w:rFonts w:hint="eastAsia"/>
        </w:rPr>
        <w:t>以相同原材料、相同配合比、相同生产工艺和相同结构形式连续生产的产品为一批，一批的最大数量为1000件且不超过3个月的同类型产品为一批。</w:t>
      </w:r>
    </w:p>
    <w:p w:rsidR="000B333B" w:rsidRDefault="000B333B" w:rsidP="005F3229">
      <w:pPr>
        <w:pStyle w:val="af7"/>
        <w:numPr>
          <w:ilvl w:val="1"/>
          <w:numId w:val="64"/>
        </w:numPr>
      </w:pPr>
      <w:r>
        <w:rPr>
          <w:rFonts w:hint="eastAsia"/>
        </w:rPr>
        <w:t>抽样</w:t>
      </w:r>
    </w:p>
    <w:p w:rsidR="0075492E" w:rsidRDefault="0075492E" w:rsidP="0075492E">
      <w:pPr>
        <w:pStyle w:val="af7"/>
        <w:numPr>
          <w:ilvl w:val="0"/>
          <w:numId w:val="0"/>
        </w:numPr>
        <w:ind w:left="1276"/>
      </w:pPr>
      <w:r w:rsidRPr="0075492E">
        <w:rPr>
          <w:rFonts w:hint="eastAsia"/>
        </w:rPr>
        <w:t>出厂检验抽样：</w:t>
      </w:r>
    </w:p>
    <w:p w:rsidR="000B333B" w:rsidRDefault="000B333B" w:rsidP="005F3229">
      <w:pPr>
        <w:pStyle w:val="af8"/>
        <w:numPr>
          <w:ilvl w:val="2"/>
          <w:numId w:val="65"/>
        </w:numPr>
      </w:pPr>
      <w:r w:rsidRPr="000B333B">
        <w:rPr>
          <w:rFonts w:hint="eastAsia"/>
        </w:rPr>
        <w:t>检查构件生产过程中检验验收文件；</w:t>
      </w:r>
    </w:p>
    <w:p w:rsidR="000B333B" w:rsidRDefault="000B333B" w:rsidP="005F3229">
      <w:pPr>
        <w:pStyle w:val="af8"/>
        <w:numPr>
          <w:ilvl w:val="2"/>
          <w:numId w:val="65"/>
        </w:numPr>
      </w:pPr>
      <w:r w:rsidRPr="000B333B">
        <w:rPr>
          <w:rFonts w:hint="eastAsia"/>
        </w:rPr>
        <w:t>外观：逐件检验；</w:t>
      </w:r>
    </w:p>
    <w:p w:rsidR="000B333B" w:rsidRDefault="000B333B" w:rsidP="005F3229">
      <w:pPr>
        <w:pStyle w:val="af8"/>
        <w:numPr>
          <w:ilvl w:val="2"/>
          <w:numId w:val="65"/>
        </w:numPr>
      </w:pPr>
      <w:r w:rsidRPr="000B333B">
        <w:rPr>
          <w:rFonts w:hint="eastAsia"/>
        </w:rPr>
        <w:lastRenderedPageBreak/>
        <w:t>尺寸允许偏差：逐件检查；</w:t>
      </w:r>
    </w:p>
    <w:p w:rsidR="000B333B" w:rsidRDefault="000B333B" w:rsidP="005F3229">
      <w:pPr>
        <w:pStyle w:val="af8"/>
        <w:numPr>
          <w:ilvl w:val="2"/>
          <w:numId w:val="65"/>
        </w:numPr>
      </w:pPr>
      <w:r w:rsidRPr="000B333B">
        <w:rPr>
          <w:rFonts w:hint="eastAsia"/>
        </w:rPr>
        <w:t>混凝土强度等级：按同批预留样块全数进行检验，每批抽取次数不应少于一次，每次制作预留样块不少于3组；</w:t>
      </w:r>
    </w:p>
    <w:p w:rsidR="000B333B" w:rsidRDefault="000B333B" w:rsidP="005F3229">
      <w:pPr>
        <w:pStyle w:val="af8"/>
        <w:numPr>
          <w:ilvl w:val="2"/>
          <w:numId w:val="65"/>
        </w:numPr>
      </w:pPr>
      <w:r w:rsidRPr="000B333B">
        <w:rPr>
          <w:rFonts w:hint="eastAsia"/>
        </w:rPr>
        <w:t>混凝土保护层厚度：每批随机抽取2%，且不应少于5件进行检验。</w:t>
      </w:r>
    </w:p>
    <w:p w:rsidR="000B333B" w:rsidRDefault="000B333B" w:rsidP="001027FD">
      <w:pPr>
        <w:pStyle w:val="af7"/>
        <w:numPr>
          <w:ilvl w:val="0"/>
          <w:numId w:val="0"/>
        </w:numPr>
        <w:ind w:left="1276"/>
      </w:pPr>
      <w:r w:rsidRPr="000B333B">
        <w:rPr>
          <w:rFonts w:hint="eastAsia"/>
        </w:rPr>
        <w:t>型式检验抽样：</w:t>
      </w:r>
    </w:p>
    <w:p w:rsidR="000B333B" w:rsidRDefault="000B333B" w:rsidP="001027FD">
      <w:pPr>
        <w:pStyle w:val="af7"/>
        <w:numPr>
          <w:ilvl w:val="0"/>
          <w:numId w:val="0"/>
        </w:numPr>
        <w:ind w:left="1276"/>
      </w:pPr>
      <w:r w:rsidRPr="000B333B">
        <w:rPr>
          <w:rFonts w:hint="eastAsia"/>
        </w:rPr>
        <w:t>在同一配比、同一工艺出厂检验合格的产品中随机抽取3件，1件用于检验，2件备用复检。</w:t>
      </w:r>
    </w:p>
    <w:p w:rsidR="00F64171" w:rsidRDefault="00F64171" w:rsidP="00F64171">
      <w:pPr>
        <w:pStyle w:val="affffffffa"/>
      </w:pPr>
      <w:r w:rsidRPr="00F64171">
        <w:rPr>
          <w:rFonts w:hint="eastAsia"/>
        </w:rPr>
        <w:t>判定</w:t>
      </w:r>
    </w:p>
    <w:p w:rsidR="00F64171" w:rsidRDefault="00F64171" w:rsidP="005F3229">
      <w:pPr>
        <w:pStyle w:val="af7"/>
        <w:numPr>
          <w:ilvl w:val="1"/>
          <w:numId w:val="66"/>
        </w:numPr>
      </w:pPr>
      <w:r w:rsidRPr="00F64171">
        <w:rPr>
          <w:rFonts w:hint="eastAsia"/>
        </w:rPr>
        <w:t>出厂检验</w:t>
      </w:r>
    </w:p>
    <w:p w:rsidR="00F64171" w:rsidRDefault="00F64171" w:rsidP="005F3229">
      <w:pPr>
        <w:pStyle w:val="af8"/>
        <w:numPr>
          <w:ilvl w:val="2"/>
          <w:numId w:val="67"/>
        </w:numPr>
      </w:pPr>
      <w:r w:rsidRPr="00F64171">
        <w:rPr>
          <w:rFonts w:hint="eastAsia"/>
        </w:rPr>
        <w:t>外观质量和尺寸偏差：合格判该样品外观质量、尺寸偏差合格，否则该件产品不合格并剔除；</w:t>
      </w:r>
    </w:p>
    <w:p w:rsidR="00F64171" w:rsidRDefault="00F64171" w:rsidP="005F3229">
      <w:pPr>
        <w:pStyle w:val="af8"/>
        <w:numPr>
          <w:ilvl w:val="2"/>
          <w:numId w:val="67"/>
        </w:numPr>
      </w:pPr>
      <w:r w:rsidRPr="00F64171">
        <w:rPr>
          <w:rFonts w:hint="eastAsia"/>
        </w:rPr>
        <w:t>保护层厚度：钢筋保护层厚度合格率不低于90%时判该批产品钢筋保护层厚度合格；合格率低于90%但不低于80%时可再抽取同样数量样品进行检验，两次抽样批总和计算的合格率不低于90%时判批产品钢筋保护层厚度合格，否则该批产品不合格；</w:t>
      </w:r>
    </w:p>
    <w:p w:rsidR="00F64171" w:rsidRDefault="00F64171" w:rsidP="005F3229">
      <w:pPr>
        <w:pStyle w:val="af8"/>
        <w:numPr>
          <w:ilvl w:val="2"/>
          <w:numId w:val="67"/>
        </w:numPr>
      </w:pPr>
      <w:r w:rsidRPr="00F64171">
        <w:rPr>
          <w:rFonts w:hint="eastAsia"/>
        </w:rPr>
        <w:t>混凝土抗压强度：当同条件养护的混凝土试块强度达到要求时，判定合格；否则不予出厂，应继续养护，若养护至600℃·d时混凝土抗压强度还不达标，则判定为不合格。</w:t>
      </w:r>
    </w:p>
    <w:p w:rsidR="00F64171" w:rsidRDefault="00F64171" w:rsidP="005F3229">
      <w:pPr>
        <w:pStyle w:val="af7"/>
        <w:numPr>
          <w:ilvl w:val="1"/>
          <w:numId w:val="66"/>
        </w:numPr>
      </w:pPr>
      <w:r w:rsidRPr="00F64171">
        <w:rPr>
          <w:rFonts w:hint="eastAsia"/>
        </w:rPr>
        <w:t>型式检验</w:t>
      </w:r>
    </w:p>
    <w:p w:rsidR="00F64171" w:rsidRDefault="00F64171" w:rsidP="00F64171">
      <w:pPr>
        <w:pStyle w:val="affffff5"/>
        <w:ind w:left="1276"/>
      </w:pPr>
      <w:r w:rsidRPr="00F64171">
        <w:rPr>
          <w:rFonts w:hint="eastAsia"/>
        </w:rPr>
        <w:t>型式检验项目全部符合要求，判定该产品型式检验合格，否则对备选的两件产品进行复验。复验的两件产品全部项目符合标准要求，判定该产品型式检验合格，否则判定该产品型式检验不合格。</w:t>
      </w:r>
    </w:p>
    <w:p w:rsidR="003F42BA" w:rsidRDefault="003F42BA" w:rsidP="003F42BA">
      <w:pPr>
        <w:pStyle w:val="affc"/>
        <w:spacing w:before="156" w:after="156"/>
      </w:pPr>
      <w:bookmarkStart w:id="63" w:name="_Toc134696352"/>
      <w:r w:rsidRPr="003F42BA">
        <w:rPr>
          <w:rFonts w:hint="eastAsia"/>
        </w:rPr>
        <w:t>运输与堆放</w:t>
      </w:r>
      <w:bookmarkEnd w:id="63"/>
    </w:p>
    <w:p w:rsidR="003F42BA" w:rsidRDefault="003F42BA" w:rsidP="003F42BA">
      <w:pPr>
        <w:pStyle w:val="affffffffa"/>
      </w:pPr>
      <w:r w:rsidRPr="003F42BA">
        <w:rPr>
          <w:rFonts w:hint="eastAsia"/>
        </w:rPr>
        <w:t>应制定预制装配式混凝土综合管廊的运输计划及方案，包括运输时间、次序、堆放场地、运输路线、固定要求、堆放支垫及成品保护措施等内容。对于超高、超宽、形状特殊的大型预制混凝土管廊构件的运输和堆放应采取专门质量安全保护措施。</w:t>
      </w:r>
    </w:p>
    <w:p w:rsidR="003F42BA" w:rsidRDefault="003F42BA" w:rsidP="003F42BA">
      <w:pPr>
        <w:pStyle w:val="affffffffa"/>
      </w:pPr>
      <w:r w:rsidRPr="003F42BA">
        <w:rPr>
          <w:rFonts w:hint="eastAsia"/>
        </w:rPr>
        <w:t>在构件标签上注明工程名称、型号、生产日期等内容。</w:t>
      </w:r>
    </w:p>
    <w:p w:rsidR="003F42BA" w:rsidRDefault="003F42BA" w:rsidP="003F42BA">
      <w:pPr>
        <w:pStyle w:val="affffffffa"/>
      </w:pPr>
      <w:r w:rsidRPr="003F42BA">
        <w:rPr>
          <w:rFonts w:hint="eastAsia"/>
        </w:rPr>
        <w:t>入库、码放应符合下列规定：</w:t>
      </w:r>
    </w:p>
    <w:p w:rsidR="003F42BA" w:rsidRDefault="003F42BA" w:rsidP="005F3229">
      <w:pPr>
        <w:pStyle w:val="af7"/>
        <w:numPr>
          <w:ilvl w:val="1"/>
          <w:numId w:val="68"/>
        </w:numPr>
      </w:pPr>
      <w:r w:rsidRPr="003F42BA">
        <w:rPr>
          <w:rFonts w:hint="eastAsia"/>
        </w:rPr>
        <w:t>堆放场地为混凝土地坪，应平整、坚实、排水良好</w:t>
      </w:r>
      <w:r>
        <w:rPr>
          <w:rFonts w:hint="eastAsia"/>
        </w:rPr>
        <w:t>；</w:t>
      </w:r>
    </w:p>
    <w:p w:rsidR="00C6720C" w:rsidRDefault="00C6720C" w:rsidP="005F3229">
      <w:pPr>
        <w:pStyle w:val="af7"/>
        <w:numPr>
          <w:ilvl w:val="1"/>
          <w:numId w:val="68"/>
        </w:numPr>
      </w:pPr>
      <w:r w:rsidRPr="00C6720C">
        <w:rPr>
          <w:rFonts w:hint="eastAsia"/>
        </w:rPr>
        <w:t>码放方式应合理，避免构件在存放过程中产生质量缺陷</w:t>
      </w:r>
      <w:r>
        <w:rPr>
          <w:rFonts w:hint="eastAsia"/>
        </w:rPr>
        <w:t>。</w:t>
      </w:r>
    </w:p>
    <w:p w:rsidR="00C6720C" w:rsidRDefault="00C6720C" w:rsidP="00C6720C">
      <w:pPr>
        <w:pStyle w:val="affffffffa"/>
      </w:pPr>
      <w:r w:rsidRPr="00C6720C">
        <w:rPr>
          <w:rFonts w:hint="eastAsia"/>
        </w:rPr>
        <w:t>运输应符合下列规定：</w:t>
      </w:r>
    </w:p>
    <w:p w:rsidR="00C6720C" w:rsidRDefault="003E6C4A" w:rsidP="005F3229">
      <w:pPr>
        <w:pStyle w:val="af7"/>
        <w:numPr>
          <w:ilvl w:val="1"/>
          <w:numId w:val="69"/>
        </w:numPr>
      </w:pPr>
      <w:r w:rsidRPr="003E6C4A">
        <w:rPr>
          <w:rFonts w:hint="eastAsia"/>
        </w:rPr>
        <w:t>运输宜选用低平板车，车上应设有专用架，且有可靠地稳定措施</w:t>
      </w:r>
      <w:r>
        <w:rPr>
          <w:rFonts w:hint="eastAsia"/>
        </w:rPr>
        <w:t>；</w:t>
      </w:r>
    </w:p>
    <w:p w:rsidR="003E6C4A" w:rsidRDefault="003E6C4A" w:rsidP="005F3229">
      <w:pPr>
        <w:pStyle w:val="af7"/>
        <w:numPr>
          <w:ilvl w:val="1"/>
          <w:numId w:val="69"/>
        </w:numPr>
      </w:pPr>
      <w:r w:rsidRPr="003E6C4A">
        <w:rPr>
          <w:rFonts w:hint="eastAsia"/>
        </w:rPr>
        <w:t>预制混凝土管廊构件运输时的混凝土强度，当设计无具体规定时，不得低于同条件养护的混凝土设计强度等级值的75%</w:t>
      </w:r>
      <w:r>
        <w:rPr>
          <w:rFonts w:hint="eastAsia"/>
        </w:rPr>
        <w:t>；</w:t>
      </w:r>
    </w:p>
    <w:p w:rsidR="003E6C4A" w:rsidRDefault="003E6C4A" w:rsidP="005F3229">
      <w:pPr>
        <w:pStyle w:val="af7"/>
        <w:numPr>
          <w:ilvl w:val="1"/>
          <w:numId w:val="69"/>
        </w:numPr>
      </w:pPr>
      <w:r w:rsidRPr="003E6C4A">
        <w:rPr>
          <w:rFonts w:hint="eastAsia"/>
        </w:rPr>
        <w:t>预制混凝土管廊构件支承的位置和方法，应根据其受力情况设计确定，不得引起混凝土的超应力或损伤</w:t>
      </w:r>
      <w:r>
        <w:rPr>
          <w:rFonts w:hint="eastAsia"/>
        </w:rPr>
        <w:t>；</w:t>
      </w:r>
    </w:p>
    <w:p w:rsidR="003E6C4A" w:rsidRDefault="003E6C4A" w:rsidP="005F3229">
      <w:pPr>
        <w:pStyle w:val="af7"/>
        <w:numPr>
          <w:ilvl w:val="1"/>
          <w:numId w:val="69"/>
        </w:numPr>
      </w:pPr>
      <w:r w:rsidRPr="003E6C4A">
        <w:rPr>
          <w:rFonts w:hint="eastAsia"/>
        </w:rPr>
        <w:t>预制装配式混凝土综合管廊装运时应连接牢固，防止移动或倾倒；对链索接触处应采用衬垫加以保护；运输过程预制构件要捆扎牢固，防止磕碰损坏棱角</w:t>
      </w:r>
      <w:r>
        <w:rPr>
          <w:rFonts w:hint="eastAsia"/>
        </w:rPr>
        <w:t>。</w:t>
      </w:r>
    </w:p>
    <w:p w:rsidR="003E6C4A" w:rsidRDefault="003E6C4A" w:rsidP="003E6C4A">
      <w:pPr>
        <w:pStyle w:val="affffffffa"/>
      </w:pPr>
      <w:r w:rsidRPr="003E6C4A">
        <w:rPr>
          <w:rFonts w:hint="eastAsia"/>
        </w:rPr>
        <w:t>堆放应符合下列规定</w:t>
      </w:r>
      <w:r>
        <w:rPr>
          <w:rFonts w:hint="eastAsia"/>
        </w:rPr>
        <w:t>：</w:t>
      </w:r>
    </w:p>
    <w:p w:rsidR="003E6C4A" w:rsidRDefault="003E6C4A" w:rsidP="005F3229">
      <w:pPr>
        <w:pStyle w:val="af7"/>
        <w:numPr>
          <w:ilvl w:val="1"/>
          <w:numId w:val="70"/>
        </w:numPr>
      </w:pPr>
      <w:r w:rsidRPr="003E6C4A">
        <w:rPr>
          <w:rFonts w:hint="eastAsia"/>
        </w:rPr>
        <w:t>堆放场地应平整、坚实，并应有排水措施</w:t>
      </w:r>
      <w:r>
        <w:rPr>
          <w:rFonts w:hint="eastAsia"/>
        </w:rPr>
        <w:t>；</w:t>
      </w:r>
    </w:p>
    <w:p w:rsidR="003E6C4A" w:rsidRDefault="003E6C4A" w:rsidP="005F3229">
      <w:pPr>
        <w:pStyle w:val="af7"/>
        <w:numPr>
          <w:ilvl w:val="1"/>
          <w:numId w:val="70"/>
        </w:numPr>
      </w:pPr>
      <w:r w:rsidRPr="003E6C4A">
        <w:rPr>
          <w:rFonts w:hint="eastAsia"/>
        </w:rPr>
        <w:t>堆放构件的支垫应坚实；并应保证最下层构件垫实，预埋吊件应朝上，标识宜朝向堆垛间的通道</w:t>
      </w:r>
      <w:r>
        <w:rPr>
          <w:rFonts w:hint="eastAsia"/>
        </w:rPr>
        <w:t>；</w:t>
      </w:r>
    </w:p>
    <w:p w:rsidR="003E6C4A" w:rsidRDefault="003E6C4A" w:rsidP="005F3229">
      <w:pPr>
        <w:pStyle w:val="af7"/>
        <w:numPr>
          <w:ilvl w:val="1"/>
          <w:numId w:val="70"/>
        </w:numPr>
      </w:pPr>
      <w:r w:rsidRPr="003E6C4A">
        <w:rPr>
          <w:rFonts w:hint="eastAsia"/>
        </w:rPr>
        <w:t>构件支垫应坚实，垫块在构件下的位置宜与脱模、吊装时的起吊位置一致</w:t>
      </w:r>
      <w:r>
        <w:rPr>
          <w:rFonts w:hint="eastAsia"/>
        </w:rPr>
        <w:t>；</w:t>
      </w:r>
    </w:p>
    <w:p w:rsidR="003E6C4A" w:rsidRDefault="003E6C4A" w:rsidP="005F3229">
      <w:pPr>
        <w:pStyle w:val="af7"/>
        <w:numPr>
          <w:ilvl w:val="1"/>
          <w:numId w:val="70"/>
        </w:numPr>
      </w:pPr>
      <w:r w:rsidRPr="003E6C4A">
        <w:rPr>
          <w:rFonts w:hint="eastAsia"/>
        </w:rPr>
        <w:lastRenderedPageBreak/>
        <w:t>重叠堆放构件时，每层构件间的垫块应上下对齐，堆垛层数应根据构件、垫块的承载力及堆垛的稳定性确定，并应根据需要采取防止堆垛倾覆的措施</w:t>
      </w:r>
      <w:r>
        <w:rPr>
          <w:rFonts w:hint="eastAsia"/>
        </w:rPr>
        <w:t>；</w:t>
      </w:r>
    </w:p>
    <w:p w:rsidR="003E6C4A" w:rsidRDefault="003E6C4A" w:rsidP="005F3229">
      <w:pPr>
        <w:pStyle w:val="af7"/>
        <w:numPr>
          <w:ilvl w:val="1"/>
          <w:numId w:val="70"/>
        </w:numPr>
      </w:pPr>
      <w:r w:rsidRPr="003E6C4A">
        <w:rPr>
          <w:rFonts w:hint="eastAsia"/>
        </w:rPr>
        <w:t>堆放预应力构件时，应根据构件起拱值的大小和堆放时间采取相应措施</w:t>
      </w:r>
      <w:r>
        <w:rPr>
          <w:rFonts w:hint="eastAsia"/>
        </w:rPr>
        <w:t>。</w:t>
      </w:r>
    </w:p>
    <w:p w:rsidR="007778D4" w:rsidRDefault="007778D4" w:rsidP="007778D4">
      <w:pPr>
        <w:pStyle w:val="affb"/>
        <w:spacing w:before="312" w:after="312"/>
      </w:pPr>
      <w:bookmarkStart w:id="64" w:name="_Toc134696353"/>
      <w:r>
        <w:rPr>
          <w:rFonts w:hint="eastAsia"/>
        </w:rPr>
        <w:t>施工</w:t>
      </w:r>
      <w:bookmarkEnd w:id="64"/>
    </w:p>
    <w:p w:rsidR="007778D4" w:rsidRDefault="007778D4" w:rsidP="007778D4">
      <w:pPr>
        <w:pStyle w:val="affc"/>
        <w:spacing w:before="156" w:after="156"/>
      </w:pPr>
      <w:bookmarkStart w:id="65" w:name="_Toc134696354"/>
      <w:r>
        <w:rPr>
          <w:rFonts w:hint="eastAsia"/>
        </w:rPr>
        <w:t>一般规定</w:t>
      </w:r>
      <w:bookmarkEnd w:id="65"/>
    </w:p>
    <w:p w:rsidR="00043F32" w:rsidRDefault="007778D4" w:rsidP="007778D4">
      <w:pPr>
        <w:pStyle w:val="affffffffa"/>
      </w:pPr>
      <w:r w:rsidRPr="007778D4">
        <w:rPr>
          <w:rFonts w:hint="eastAsia"/>
        </w:rPr>
        <w:t>施工单位应建立健全安全管理体系和安全生产责任制确保施工安全</w:t>
      </w:r>
      <w:r>
        <w:rPr>
          <w:rFonts w:hint="eastAsia"/>
        </w:rPr>
        <w:t>。</w:t>
      </w:r>
    </w:p>
    <w:p w:rsidR="007778D4" w:rsidRDefault="007778D4" w:rsidP="007778D4">
      <w:pPr>
        <w:pStyle w:val="affffffffa"/>
      </w:pPr>
      <w:r w:rsidRPr="007778D4">
        <w:rPr>
          <w:rFonts w:hint="eastAsia"/>
        </w:rPr>
        <w:t>质量控制应符合国家现行相关施工标准的规定，建立质量管理体系，健全质量管理制度、检验制度，满足质量控制要求</w:t>
      </w:r>
      <w:r>
        <w:rPr>
          <w:rFonts w:hint="eastAsia"/>
        </w:rPr>
        <w:t>。</w:t>
      </w:r>
    </w:p>
    <w:p w:rsidR="007778D4" w:rsidRDefault="007778D4" w:rsidP="007778D4">
      <w:pPr>
        <w:pStyle w:val="affffffffa"/>
      </w:pPr>
      <w:r w:rsidRPr="007778D4">
        <w:rPr>
          <w:rFonts w:hint="eastAsia"/>
        </w:rPr>
        <w:t>安装施工前应检查施工现场条件，吊装设备及吊具应处于安全操作状态，现场应满足吊装设备对地面平整度及地基承载力的要求</w:t>
      </w:r>
      <w:r>
        <w:rPr>
          <w:rFonts w:hint="eastAsia"/>
        </w:rPr>
        <w:t>。</w:t>
      </w:r>
    </w:p>
    <w:p w:rsidR="007778D4" w:rsidRDefault="007778D4" w:rsidP="007778D4">
      <w:pPr>
        <w:pStyle w:val="affffffffa"/>
      </w:pPr>
      <w:r w:rsidRPr="007778D4">
        <w:rPr>
          <w:rFonts w:hint="eastAsia"/>
        </w:rPr>
        <w:t>安装施工前，应核实现场环境、天气、道路状况等满足吊装施工要求。当连续5日室外日平均气温低于5℃时，综合管廊构件的安装施工应符合《建筑工程冬季施工规程》</w:t>
      </w:r>
      <w:r w:rsidR="00C70754">
        <w:rPr>
          <w:rFonts w:hint="eastAsia"/>
        </w:rPr>
        <w:t>JGJ</w:t>
      </w:r>
      <w:r w:rsidRPr="007778D4">
        <w:rPr>
          <w:rFonts w:hint="eastAsia"/>
        </w:rPr>
        <w:t>104的相关规定</w:t>
      </w:r>
      <w:r>
        <w:rPr>
          <w:rFonts w:hint="eastAsia"/>
        </w:rPr>
        <w:t>。</w:t>
      </w:r>
    </w:p>
    <w:p w:rsidR="007778D4" w:rsidRDefault="00FF7C59" w:rsidP="00FF7C59">
      <w:pPr>
        <w:pStyle w:val="affffffffa"/>
      </w:pPr>
      <w:r w:rsidRPr="00FF7C59">
        <w:rPr>
          <w:rFonts w:hint="eastAsia"/>
        </w:rPr>
        <w:t>安装施工前，应核实现场环境、天气、道路状况等满足吊装施工要求。当连续5日室外日平均气温低于5℃时，综合管廊构件的安装施工应符合《建筑工程冬季施工规程》</w:t>
      </w:r>
      <w:r w:rsidR="00C70754">
        <w:rPr>
          <w:rFonts w:hint="eastAsia"/>
        </w:rPr>
        <w:t>JGJ</w:t>
      </w:r>
      <w:r w:rsidRPr="00FF7C59">
        <w:rPr>
          <w:rFonts w:hint="eastAsia"/>
        </w:rPr>
        <w:t>104的相关规定</w:t>
      </w:r>
      <w:r>
        <w:rPr>
          <w:rFonts w:hint="eastAsia"/>
        </w:rPr>
        <w:t>。</w:t>
      </w:r>
    </w:p>
    <w:p w:rsidR="00FF7C59" w:rsidRDefault="00FF7C59" w:rsidP="00FF7C59">
      <w:pPr>
        <w:pStyle w:val="affffffffa"/>
      </w:pPr>
      <w:r w:rsidRPr="00FF7C59">
        <w:rPr>
          <w:rFonts w:hint="eastAsia"/>
        </w:rPr>
        <w:t>工程施工前，施工单位应根据设计文件要求熟知相关技术要求及细部构造，根据工程特点编写专项施工方案（土方开挖、基坑支护、降水、构件运输吊装等）。</w:t>
      </w:r>
    </w:p>
    <w:p w:rsidR="00733B59" w:rsidRDefault="00153D83" w:rsidP="00153D83">
      <w:pPr>
        <w:pStyle w:val="affffffffa"/>
      </w:pPr>
      <w:r w:rsidRPr="00153D83">
        <w:rPr>
          <w:rFonts w:hint="eastAsia"/>
        </w:rPr>
        <w:t>构件施工吊装时的混凝土强度，当设计无具体要求时，应达到同条件养护的混凝土设计强度等级值的100%</w:t>
      </w:r>
      <w:r w:rsidR="00733B59" w:rsidRPr="00733B59">
        <w:rPr>
          <w:rFonts w:hint="eastAsia"/>
        </w:rPr>
        <w:t>。</w:t>
      </w:r>
    </w:p>
    <w:p w:rsidR="00733B59" w:rsidRDefault="00733B59" w:rsidP="00733B59">
      <w:pPr>
        <w:pStyle w:val="affffffffa"/>
      </w:pPr>
      <w:r w:rsidRPr="00733B59">
        <w:rPr>
          <w:rFonts w:hint="eastAsia"/>
        </w:rPr>
        <w:t>土方回填前应将基槽内水、杂质等清理干净，分层回填，逐层夯实，对称进行，压实密度和回填材料应符合设计和相关规范要求。</w:t>
      </w:r>
    </w:p>
    <w:p w:rsidR="00733B59" w:rsidRDefault="00733B59" w:rsidP="00733B59">
      <w:pPr>
        <w:pStyle w:val="affc"/>
        <w:spacing w:before="156" w:after="156"/>
      </w:pPr>
      <w:bookmarkStart w:id="66" w:name="_Toc134696355"/>
      <w:r w:rsidRPr="00733B59">
        <w:rPr>
          <w:rFonts w:hint="eastAsia"/>
        </w:rPr>
        <w:t>施工准备</w:t>
      </w:r>
      <w:bookmarkEnd w:id="66"/>
    </w:p>
    <w:p w:rsidR="00733B59" w:rsidRDefault="00AE5F04" w:rsidP="00AE5F04">
      <w:pPr>
        <w:pStyle w:val="affffffffa"/>
      </w:pPr>
      <w:r w:rsidRPr="00AE5F04">
        <w:rPr>
          <w:rFonts w:hint="eastAsia"/>
        </w:rPr>
        <w:t>应编制施工组织设计，施工组织设计能指导施工，内容宜包括（不限于）施工布置、施工准备、施工方案、人员安排、安全目标及保证措施、质量目标及保证措施、进度计划及进度保证措施、材料计划、现场平面布置、各工种交叉施工及配合措施。</w:t>
      </w:r>
    </w:p>
    <w:p w:rsidR="00AE5F04" w:rsidRDefault="00AE5F04" w:rsidP="00AE5F04">
      <w:pPr>
        <w:pStyle w:val="affffffffa"/>
      </w:pPr>
      <w:r w:rsidRPr="00AE5F04">
        <w:rPr>
          <w:rFonts w:hint="eastAsia"/>
        </w:rPr>
        <w:t>合理规划构件的运输道路和临时堆放场地，建立成品保护措施</w:t>
      </w:r>
      <w:r>
        <w:rPr>
          <w:rFonts w:hint="eastAsia"/>
        </w:rPr>
        <w:t>。</w:t>
      </w:r>
    </w:p>
    <w:p w:rsidR="00AE5F04" w:rsidRDefault="00AE5F04" w:rsidP="00AE5F04">
      <w:pPr>
        <w:pStyle w:val="affffffffa"/>
      </w:pPr>
      <w:r w:rsidRPr="00AE5F04">
        <w:rPr>
          <w:rFonts w:hint="eastAsia"/>
        </w:rPr>
        <w:t>安装施工前应对到场构件进行检查，检查外观质量、尺寸偏差，核对构件的混凝土强度及构件、配件的型号规格、数量等是否符合设计要求</w:t>
      </w:r>
      <w:r>
        <w:rPr>
          <w:rFonts w:hint="eastAsia"/>
        </w:rPr>
        <w:t>。</w:t>
      </w:r>
    </w:p>
    <w:p w:rsidR="00AE5F04" w:rsidRDefault="00AE5F04" w:rsidP="00AE5F04">
      <w:pPr>
        <w:pStyle w:val="affffffffa"/>
      </w:pPr>
      <w:r w:rsidRPr="00AE5F04">
        <w:rPr>
          <w:rFonts w:hint="eastAsia"/>
        </w:rPr>
        <w:t>安装施工前应进行测量、放线，设置构件安装定位标识</w:t>
      </w:r>
      <w:r>
        <w:rPr>
          <w:rFonts w:hint="eastAsia"/>
        </w:rPr>
        <w:t>。</w:t>
      </w:r>
    </w:p>
    <w:p w:rsidR="00AE5F04" w:rsidRDefault="00AE5F04" w:rsidP="00AE5F04">
      <w:pPr>
        <w:pStyle w:val="affffffffa"/>
      </w:pPr>
      <w:r w:rsidRPr="00AE5F04">
        <w:rPr>
          <w:rFonts w:hint="eastAsia"/>
        </w:rPr>
        <w:t>施工前应开展下列调查工作：</w:t>
      </w:r>
    </w:p>
    <w:p w:rsidR="00AE5F04" w:rsidRDefault="00AE5F04" w:rsidP="005F3229">
      <w:pPr>
        <w:pStyle w:val="af7"/>
        <w:numPr>
          <w:ilvl w:val="1"/>
          <w:numId w:val="71"/>
        </w:numPr>
      </w:pPr>
      <w:r w:rsidRPr="00AE5F04">
        <w:rPr>
          <w:rFonts w:hint="eastAsia"/>
        </w:rPr>
        <w:t>现</w:t>
      </w:r>
      <w:r>
        <w:rPr>
          <w:rFonts w:hint="eastAsia"/>
        </w:rPr>
        <w:t>场地形、地貌、地下管线、地下建（构）筑物、其他设施和障碍物情况；</w:t>
      </w:r>
    </w:p>
    <w:p w:rsidR="00AE5F04" w:rsidRDefault="00AE5F04" w:rsidP="005F3229">
      <w:pPr>
        <w:pStyle w:val="af7"/>
        <w:numPr>
          <w:ilvl w:val="1"/>
          <w:numId w:val="71"/>
        </w:numPr>
      </w:pPr>
      <w:r w:rsidRPr="00AE5F04">
        <w:rPr>
          <w:rFonts w:hint="eastAsia"/>
        </w:rPr>
        <w:t>交通运输、施工便道及其他环境条件</w:t>
      </w:r>
      <w:r>
        <w:rPr>
          <w:rFonts w:hint="eastAsia"/>
        </w:rPr>
        <w:t>；</w:t>
      </w:r>
    </w:p>
    <w:p w:rsidR="00AE5F04" w:rsidRDefault="00AE5F04" w:rsidP="005F3229">
      <w:pPr>
        <w:pStyle w:val="af7"/>
        <w:numPr>
          <w:ilvl w:val="1"/>
          <w:numId w:val="71"/>
        </w:numPr>
      </w:pPr>
      <w:r w:rsidRPr="00AE5F04">
        <w:rPr>
          <w:rFonts w:hint="eastAsia"/>
        </w:rPr>
        <w:t>施工给排水、动力及其他条件</w:t>
      </w:r>
      <w:r>
        <w:rPr>
          <w:rFonts w:hint="eastAsia"/>
        </w:rPr>
        <w:t>；</w:t>
      </w:r>
    </w:p>
    <w:p w:rsidR="00AE5F04" w:rsidRDefault="00AE5F04" w:rsidP="005F3229">
      <w:pPr>
        <w:pStyle w:val="af7"/>
        <w:numPr>
          <w:ilvl w:val="1"/>
          <w:numId w:val="71"/>
        </w:numPr>
      </w:pPr>
      <w:r w:rsidRPr="00AE5F04">
        <w:rPr>
          <w:rFonts w:hint="eastAsia"/>
        </w:rPr>
        <w:t>工程材料、施工机械、主要设备和特种物资的供应情况</w:t>
      </w:r>
      <w:r>
        <w:rPr>
          <w:rFonts w:hint="eastAsia"/>
        </w:rPr>
        <w:t>；</w:t>
      </w:r>
    </w:p>
    <w:p w:rsidR="00AE5F04" w:rsidRDefault="00AE5F04" w:rsidP="005F3229">
      <w:pPr>
        <w:pStyle w:val="af7"/>
        <w:numPr>
          <w:ilvl w:val="1"/>
          <w:numId w:val="71"/>
        </w:numPr>
      </w:pPr>
      <w:r w:rsidRPr="00AE5F04">
        <w:rPr>
          <w:rFonts w:hint="eastAsia"/>
        </w:rPr>
        <w:t>与施工有关的其他情况和资料</w:t>
      </w:r>
      <w:r>
        <w:rPr>
          <w:rFonts w:hint="eastAsia"/>
        </w:rPr>
        <w:t>。</w:t>
      </w:r>
    </w:p>
    <w:p w:rsidR="006E3C91" w:rsidRDefault="006E3C91" w:rsidP="006E3C91">
      <w:pPr>
        <w:pStyle w:val="affc"/>
        <w:spacing w:before="156" w:after="156"/>
      </w:pPr>
      <w:bookmarkStart w:id="67" w:name="_Toc134696356"/>
      <w:r w:rsidRPr="006E3C91">
        <w:rPr>
          <w:rFonts w:hint="eastAsia"/>
        </w:rPr>
        <w:t>基础工程</w:t>
      </w:r>
      <w:bookmarkEnd w:id="67"/>
    </w:p>
    <w:p w:rsidR="006E3C91" w:rsidRDefault="009E69D7" w:rsidP="009E69D7">
      <w:pPr>
        <w:pStyle w:val="affffffffa"/>
      </w:pPr>
      <w:r w:rsidRPr="009E69D7">
        <w:rPr>
          <w:rFonts w:hint="eastAsia"/>
        </w:rPr>
        <w:t>基坑开挖及支护应按专项施工方案进行施工。</w:t>
      </w:r>
    </w:p>
    <w:p w:rsidR="009E69D7" w:rsidRDefault="009E69D7" w:rsidP="009E69D7">
      <w:pPr>
        <w:pStyle w:val="affffffffa"/>
      </w:pPr>
      <w:r w:rsidRPr="009E69D7">
        <w:rPr>
          <w:rFonts w:hint="eastAsia"/>
        </w:rPr>
        <w:t>基坑回填应在管廊结构及防水工程验收合格后及时回填，回填工艺及材料应符合设计要</w:t>
      </w:r>
      <w:r w:rsidRPr="009E69D7">
        <w:rPr>
          <w:rFonts w:hint="eastAsia"/>
        </w:rPr>
        <w:lastRenderedPageBreak/>
        <w:t>求。</w:t>
      </w:r>
    </w:p>
    <w:p w:rsidR="009E69D7" w:rsidRDefault="009E69D7" w:rsidP="009E69D7">
      <w:pPr>
        <w:pStyle w:val="affffffffa"/>
      </w:pPr>
      <w:r w:rsidRPr="009E69D7">
        <w:rPr>
          <w:rFonts w:hint="eastAsia"/>
        </w:rPr>
        <w:t>管廊两侧回填应对称、分层、均匀，管廊顶板上部1000mm范围内及管廊两侧材料回填应采用轻型击实法夯实，禁止大型碾压机直接在管廊顶板上部施工。</w:t>
      </w:r>
    </w:p>
    <w:p w:rsidR="009E69D7" w:rsidRDefault="009E69D7" w:rsidP="009E69D7">
      <w:pPr>
        <w:pStyle w:val="affffffffa"/>
      </w:pPr>
      <w:r w:rsidRPr="009E69D7">
        <w:rPr>
          <w:rFonts w:hint="eastAsia"/>
        </w:rPr>
        <w:t>综合管廊回填土压实密实度应符合设计要求，当设计无要求时应符合表</w:t>
      </w:r>
      <w:r>
        <w:t>9</w:t>
      </w:r>
      <w:r w:rsidRPr="009E69D7">
        <w:rPr>
          <w:rFonts w:hint="eastAsia"/>
        </w:rPr>
        <w:t>的规定。</w:t>
      </w:r>
    </w:p>
    <w:p w:rsidR="009E69D7" w:rsidRPr="009E69D7" w:rsidRDefault="009E69D7" w:rsidP="009E69D7">
      <w:pPr>
        <w:pStyle w:val="aff"/>
        <w:spacing w:before="156" w:after="156"/>
      </w:pPr>
      <w:r w:rsidRPr="009E69D7">
        <w:rPr>
          <w:rFonts w:hint="eastAsia"/>
        </w:rPr>
        <w:t>综合管廊回填土压实度</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098"/>
        <w:gridCol w:w="1310"/>
        <w:gridCol w:w="1704"/>
        <w:gridCol w:w="1705"/>
        <w:gridCol w:w="1705"/>
      </w:tblGrid>
      <w:tr w:rsidR="009E69D7" w:rsidRPr="00157B9B" w:rsidTr="00111FDE">
        <w:trPr>
          <w:jc w:val="center"/>
        </w:trPr>
        <w:tc>
          <w:tcPr>
            <w:tcW w:w="2098" w:type="dxa"/>
            <w:vMerge w:val="restart"/>
            <w:tcBorders>
              <w:top w:val="single" w:sz="12" w:space="0" w:color="auto"/>
              <w:bottom w:val="single" w:sz="12" w:space="0" w:color="auto"/>
            </w:tcBorders>
            <w:vAlign w:val="center"/>
          </w:tcPr>
          <w:p w:rsidR="009E69D7" w:rsidRPr="009E69D7" w:rsidRDefault="009E69D7" w:rsidP="009E69D7">
            <w:pPr>
              <w:spacing w:line="240" w:lineRule="auto"/>
              <w:jc w:val="center"/>
              <w:rPr>
                <w:rFonts w:ascii="宋体" w:hAnsi="宋体" w:cs="宋体"/>
                <w:b/>
                <w:color w:val="000000"/>
                <w:sz w:val="18"/>
                <w:szCs w:val="18"/>
              </w:rPr>
            </w:pPr>
            <w:r w:rsidRPr="009E69D7">
              <w:rPr>
                <w:rFonts w:ascii="宋体" w:hAnsi="宋体" w:cs="宋体" w:hint="eastAsia"/>
                <w:b/>
                <w:color w:val="000000"/>
                <w:sz w:val="18"/>
                <w:szCs w:val="18"/>
              </w:rPr>
              <w:t>检查项目</w:t>
            </w:r>
          </w:p>
        </w:tc>
        <w:tc>
          <w:tcPr>
            <w:tcW w:w="1310" w:type="dxa"/>
            <w:vMerge w:val="restart"/>
            <w:tcBorders>
              <w:top w:val="single" w:sz="12" w:space="0" w:color="auto"/>
              <w:bottom w:val="single" w:sz="12" w:space="0" w:color="auto"/>
            </w:tcBorders>
            <w:vAlign w:val="center"/>
          </w:tcPr>
          <w:p w:rsidR="009E69D7" w:rsidRPr="009E69D7" w:rsidRDefault="009E69D7" w:rsidP="009E69D7">
            <w:pPr>
              <w:spacing w:line="240" w:lineRule="auto"/>
              <w:jc w:val="center"/>
              <w:rPr>
                <w:rFonts w:ascii="宋体" w:hAnsi="宋体" w:cs="宋体"/>
                <w:b/>
                <w:color w:val="000000"/>
                <w:sz w:val="18"/>
                <w:szCs w:val="18"/>
              </w:rPr>
            </w:pPr>
            <w:r w:rsidRPr="009E69D7">
              <w:rPr>
                <w:rFonts w:ascii="宋体" w:hAnsi="宋体" w:cs="宋体" w:hint="eastAsia"/>
                <w:b/>
                <w:color w:val="000000"/>
                <w:sz w:val="18"/>
                <w:szCs w:val="18"/>
              </w:rPr>
              <w:t>压实度（%）</w:t>
            </w:r>
          </w:p>
        </w:tc>
        <w:tc>
          <w:tcPr>
            <w:tcW w:w="3409" w:type="dxa"/>
            <w:gridSpan w:val="2"/>
            <w:tcBorders>
              <w:top w:val="single" w:sz="12" w:space="0" w:color="auto"/>
              <w:bottom w:val="single" w:sz="4" w:space="0" w:color="auto"/>
            </w:tcBorders>
            <w:vAlign w:val="center"/>
          </w:tcPr>
          <w:p w:rsidR="009E69D7" w:rsidRPr="009E69D7" w:rsidRDefault="009E69D7" w:rsidP="009E69D7">
            <w:pPr>
              <w:spacing w:line="240" w:lineRule="auto"/>
              <w:jc w:val="center"/>
              <w:rPr>
                <w:rFonts w:ascii="宋体" w:hAnsi="宋体" w:cs="宋体"/>
                <w:b/>
                <w:color w:val="000000"/>
                <w:sz w:val="18"/>
                <w:szCs w:val="18"/>
              </w:rPr>
            </w:pPr>
            <w:r w:rsidRPr="009E69D7">
              <w:rPr>
                <w:rFonts w:ascii="宋体" w:hAnsi="宋体" w:cs="宋体" w:hint="eastAsia"/>
                <w:b/>
                <w:color w:val="000000"/>
                <w:sz w:val="18"/>
                <w:szCs w:val="18"/>
              </w:rPr>
              <w:t>检查频率</w:t>
            </w:r>
          </w:p>
        </w:tc>
        <w:tc>
          <w:tcPr>
            <w:tcW w:w="1705" w:type="dxa"/>
            <w:vMerge w:val="restart"/>
            <w:tcBorders>
              <w:top w:val="single" w:sz="12" w:space="0" w:color="auto"/>
              <w:bottom w:val="single" w:sz="12" w:space="0" w:color="auto"/>
            </w:tcBorders>
            <w:vAlign w:val="center"/>
          </w:tcPr>
          <w:p w:rsidR="009E69D7" w:rsidRPr="009E69D7" w:rsidRDefault="009E69D7" w:rsidP="009E69D7">
            <w:pPr>
              <w:spacing w:line="240" w:lineRule="auto"/>
              <w:jc w:val="center"/>
              <w:rPr>
                <w:rFonts w:ascii="宋体" w:hAnsi="宋体" w:cs="宋体"/>
                <w:b/>
                <w:color w:val="000000"/>
                <w:sz w:val="18"/>
                <w:szCs w:val="18"/>
              </w:rPr>
            </w:pPr>
            <w:r w:rsidRPr="009E69D7">
              <w:rPr>
                <w:rFonts w:ascii="宋体" w:hAnsi="宋体" w:cs="宋体" w:hint="eastAsia"/>
                <w:b/>
                <w:color w:val="000000"/>
                <w:sz w:val="18"/>
                <w:szCs w:val="18"/>
              </w:rPr>
              <w:t>检验方法</w:t>
            </w:r>
          </w:p>
        </w:tc>
      </w:tr>
      <w:tr w:rsidR="009E69D7" w:rsidRPr="00157B9B" w:rsidTr="00111FDE">
        <w:trPr>
          <w:jc w:val="center"/>
        </w:trPr>
        <w:tc>
          <w:tcPr>
            <w:tcW w:w="2098" w:type="dxa"/>
            <w:vMerge/>
            <w:tcBorders>
              <w:top w:val="single" w:sz="4" w:space="0" w:color="auto"/>
              <w:bottom w:val="single" w:sz="12" w:space="0" w:color="auto"/>
            </w:tcBorders>
            <w:vAlign w:val="center"/>
          </w:tcPr>
          <w:p w:rsidR="009E69D7" w:rsidRPr="00157B9B" w:rsidRDefault="009E69D7" w:rsidP="003D1923">
            <w:pPr>
              <w:jc w:val="center"/>
              <w:rPr>
                <w:rFonts w:cs="宋体"/>
                <w:color w:val="000000"/>
                <w:szCs w:val="28"/>
              </w:rPr>
            </w:pPr>
          </w:p>
        </w:tc>
        <w:tc>
          <w:tcPr>
            <w:tcW w:w="1310" w:type="dxa"/>
            <w:vMerge/>
            <w:tcBorders>
              <w:top w:val="single" w:sz="4" w:space="0" w:color="auto"/>
              <w:bottom w:val="single" w:sz="12" w:space="0" w:color="auto"/>
            </w:tcBorders>
            <w:vAlign w:val="center"/>
          </w:tcPr>
          <w:p w:rsidR="009E69D7" w:rsidRPr="00157B9B" w:rsidRDefault="009E69D7" w:rsidP="003D1923">
            <w:pPr>
              <w:jc w:val="center"/>
              <w:rPr>
                <w:rFonts w:cs="宋体"/>
                <w:color w:val="000000"/>
                <w:szCs w:val="28"/>
              </w:rPr>
            </w:pPr>
          </w:p>
        </w:tc>
        <w:tc>
          <w:tcPr>
            <w:tcW w:w="1704" w:type="dxa"/>
            <w:tcBorders>
              <w:top w:val="single" w:sz="4" w:space="0" w:color="auto"/>
              <w:bottom w:val="single" w:sz="12" w:space="0" w:color="auto"/>
            </w:tcBorders>
            <w:vAlign w:val="center"/>
          </w:tcPr>
          <w:p w:rsidR="009E69D7" w:rsidRPr="009E69D7" w:rsidRDefault="009E69D7" w:rsidP="009E69D7">
            <w:pPr>
              <w:spacing w:line="240" w:lineRule="auto"/>
              <w:jc w:val="center"/>
              <w:rPr>
                <w:rFonts w:ascii="宋体" w:hAnsi="宋体" w:cs="宋体"/>
                <w:b/>
                <w:color w:val="000000"/>
                <w:sz w:val="18"/>
                <w:szCs w:val="18"/>
              </w:rPr>
            </w:pPr>
            <w:r w:rsidRPr="009E69D7">
              <w:rPr>
                <w:rFonts w:ascii="宋体" w:hAnsi="宋体" w:cs="宋体" w:hint="eastAsia"/>
                <w:b/>
                <w:color w:val="000000"/>
                <w:sz w:val="18"/>
                <w:szCs w:val="18"/>
              </w:rPr>
              <w:t>范围</w:t>
            </w:r>
          </w:p>
        </w:tc>
        <w:tc>
          <w:tcPr>
            <w:tcW w:w="1705" w:type="dxa"/>
            <w:tcBorders>
              <w:top w:val="single" w:sz="4" w:space="0" w:color="auto"/>
              <w:bottom w:val="single" w:sz="12" w:space="0" w:color="auto"/>
            </w:tcBorders>
            <w:vAlign w:val="center"/>
          </w:tcPr>
          <w:p w:rsidR="009E69D7" w:rsidRPr="009E69D7" w:rsidRDefault="009E69D7" w:rsidP="009E69D7">
            <w:pPr>
              <w:spacing w:line="240" w:lineRule="auto"/>
              <w:jc w:val="center"/>
              <w:rPr>
                <w:rFonts w:ascii="宋体" w:hAnsi="宋体" w:cs="宋体"/>
                <w:b/>
                <w:color w:val="000000"/>
                <w:sz w:val="18"/>
                <w:szCs w:val="18"/>
              </w:rPr>
            </w:pPr>
            <w:r w:rsidRPr="009E69D7">
              <w:rPr>
                <w:rFonts w:ascii="宋体" w:hAnsi="宋体" w:cs="宋体" w:hint="eastAsia"/>
                <w:b/>
                <w:color w:val="000000"/>
                <w:sz w:val="18"/>
                <w:szCs w:val="18"/>
              </w:rPr>
              <w:t>组数</w:t>
            </w:r>
          </w:p>
        </w:tc>
        <w:tc>
          <w:tcPr>
            <w:tcW w:w="1705" w:type="dxa"/>
            <w:vMerge/>
            <w:tcBorders>
              <w:top w:val="single" w:sz="4" w:space="0" w:color="auto"/>
              <w:bottom w:val="single" w:sz="12" w:space="0" w:color="auto"/>
            </w:tcBorders>
            <w:vAlign w:val="center"/>
          </w:tcPr>
          <w:p w:rsidR="009E69D7" w:rsidRPr="00157B9B" w:rsidRDefault="009E69D7" w:rsidP="003D1923">
            <w:pPr>
              <w:jc w:val="center"/>
              <w:rPr>
                <w:rFonts w:cs="宋体"/>
                <w:color w:val="000000"/>
                <w:szCs w:val="28"/>
              </w:rPr>
            </w:pPr>
          </w:p>
        </w:tc>
      </w:tr>
      <w:tr w:rsidR="009E69D7" w:rsidRPr="00157B9B" w:rsidTr="00111FDE">
        <w:trPr>
          <w:jc w:val="center"/>
        </w:trPr>
        <w:tc>
          <w:tcPr>
            <w:tcW w:w="2098" w:type="dxa"/>
            <w:tcBorders>
              <w:top w:val="single" w:sz="12" w:space="0" w:color="auto"/>
            </w:tcBorders>
            <w:vAlign w:val="center"/>
          </w:tcPr>
          <w:p w:rsidR="009E69D7" w:rsidRPr="009E69D7" w:rsidRDefault="009E69D7" w:rsidP="009E69D7">
            <w:pPr>
              <w:jc w:val="center"/>
              <w:rPr>
                <w:rFonts w:ascii="宋体" w:hAnsi="宋体" w:cs="宋体"/>
                <w:color w:val="000000"/>
                <w:sz w:val="18"/>
                <w:szCs w:val="18"/>
              </w:rPr>
            </w:pPr>
            <w:r w:rsidRPr="009E69D7">
              <w:rPr>
                <w:rFonts w:ascii="宋体" w:hAnsi="宋体" w:cs="宋体" w:hint="eastAsia"/>
                <w:color w:val="000000"/>
                <w:sz w:val="18"/>
                <w:szCs w:val="18"/>
              </w:rPr>
              <w:t>绿化带下</w:t>
            </w:r>
          </w:p>
        </w:tc>
        <w:tc>
          <w:tcPr>
            <w:tcW w:w="1310" w:type="dxa"/>
            <w:tcBorders>
              <w:top w:val="single" w:sz="12" w:space="0" w:color="auto"/>
            </w:tcBorders>
            <w:vAlign w:val="center"/>
          </w:tcPr>
          <w:p w:rsidR="009E69D7" w:rsidRPr="009E69D7" w:rsidRDefault="009E69D7" w:rsidP="009E69D7">
            <w:pPr>
              <w:jc w:val="center"/>
              <w:rPr>
                <w:rFonts w:ascii="宋体" w:hAnsi="宋体" w:cs="宋体"/>
                <w:color w:val="000000"/>
                <w:sz w:val="18"/>
                <w:szCs w:val="18"/>
              </w:rPr>
            </w:pPr>
            <w:r w:rsidRPr="009E69D7">
              <w:rPr>
                <w:rFonts w:ascii="宋体" w:hAnsi="宋体" w:cs="宋体" w:hint="eastAsia"/>
                <w:color w:val="000000"/>
                <w:sz w:val="18"/>
                <w:szCs w:val="18"/>
              </w:rPr>
              <w:t>≥90</w:t>
            </w:r>
          </w:p>
        </w:tc>
        <w:tc>
          <w:tcPr>
            <w:tcW w:w="1704" w:type="dxa"/>
            <w:tcBorders>
              <w:top w:val="single" w:sz="12" w:space="0" w:color="auto"/>
            </w:tcBorders>
            <w:vAlign w:val="center"/>
          </w:tcPr>
          <w:p w:rsidR="009E69D7" w:rsidRPr="009E69D7" w:rsidRDefault="009E69D7" w:rsidP="009E69D7">
            <w:pPr>
              <w:jc w:val="center"/>
              <w:rPr>
                <w:rFonts w:ascii="宋体" w:hAnsi="宋体" w:cs="宋体"/>
                <w:color w:val="000000"/>
                <w:sz w:val="18"/>
                <w:szCs w:val="18"/>
              </w:rPr>
            </w:pPr>
            <w:r w:rsidRPr="009E69D7">
              <w:rPr>
                <w:rFonts w:ascii="宋体" w:hAnsi="宋体" w:cs="宋体" w:hint="eastAsia"/>
                <w:color w:val="000000"/>
                <w:sz w:val="18"/>
                <w:szCs w:val="18"/>
              </w:rPr>
              <w:t>管廊两侧回填土按50延长米/层</w:t>
            </w:r>
          </w:p>
        </w:tc>
        <w:tc>
          <w:tcPr>
            <w:tcW w:w="1705" w:type="dxa"/>
            <w:tcBorders>
              <w:top w:val="single" w:sz="12" w:space="0" w:color="auto"/>
            </w:tcBorders>
            <w:vAlign w:val="center"/>
          </w:tcPr>
          <w:p w:rsidR="009E69D7" w:rsidRPr="009E69D7" w:rsidRDefault="009E69D7" w:rsidP="009E69D7">
            <w:pPr>
              <w:jc w:val="center"/>
              <w:rPr>
                <w:rFonts w:ascii="宋体" w:hAnsi="宋体" w:cs="宋体"/>
                <w:color w:val="000000"/>
                <w:sz w:val="18"/>
                <w:szCs w:val="18"/>
              </w:rPr>
            </w:pPr>
            <w:r w:rsidRPr="009E69D7">
              <w:rPr>
                <w:rFonts w:ascii="宋体" w:hAnsi="宋体" w:cs="宋体" w:hint="eastAsia"/>
                <w:color w:val="000000"/>
                <w:sz w:val="18"/>
                <w:szCs w:val="18"/>
              </w:rPr>
              <w:t>1（三点）</w:t>
            </w:r>
          </w:p>
        </w:tc>
        <w:tc>
          <w:tcPr>
            <w:tcW w:w="1705" w:type="dxa"/>
            <w:tcBorders>
              <w:top w:val="single" w:sz="12" w:space="0" w:color="auto"/>
            </w:tcBorders>
            <w:vAlign w:val="center"/>
          </w:tcPr>
          <w:p w:rsidR="009E69D7" w:rsidRPr="009E69D7" w:rsidRDefault="009E69D7" w:rsidP="009E69D7">
            <w:pPr>
              <w:jc w:val="center"/>
              <w:rPr>
                <w:rFonts w:ascii="宋体" w:hAnsi="宋体" w:cs="宋体"/>
                <w:color w:val="000000"/>
                <w:sz w:val="18"/>
                <w:szCs w:val="18"/>
              </w:rPr>
            </w:pPr>
            <w:r w:rsidRPr="009E69D7">
              <w:rPr>
                <w:rFonts w:ascii="宋体" w:hAnsi="宋体" w:cs="宋体" w:hint="eastAsia"/>
                <w:color w:val="000000"/>
                <w:sz w:val="18"/>
                <w:szCs w:val="18"/>
              </w:rPr>
              <w:t>环刀法</w:t>
            </w:r>
          </w:p>
        </w:tc>
      </w:tr>
    </w:tbl>
    <w:p w:rsidR="009E69D7" w:rsidRDefault="009E69D7" w:rsidP="009E69D7">
      <w:pPr>
        <w:pStyle w:val="affffffffa"/>
        <w:numPr>
          <w:ilvl w:val="0"/>
          <w:numId w:val="0"/>
        </w:numPr>
        <w:ind w:left="567"/>
      </w:pPr>
    </w:p>
    <w:p w:rsidR="007F42FE" w:rsidRDefault="007F42FE" w:rsidP="007F42FE">
      <w:pPr>
        <w:pStyle w:val="affc"/>
        <w:spacing w:before="156" w:after="156"/>
      </w:pPr>
      <w:bookmarkStart w:id="68" w:name="_Toc134696357"/>
      <w:r w:rsidRPr="007F42FE">
        <w:rPr>
          <w:rFonts w:hint="eastAsia"/>
        </w:rPr>
        <w:t>预制叠合装配整体式混凝土综合管廊施工</w:t>
      </w:r>
      <w:bookmarkEnd w:id="68"/>
    </w:p>
    <w:p w:rsidR="00EB4657" w:rsidRDefault="007F42FE" w:rsidP="007F42FE">
      <w:pPr>
        <w:pStyle w:val="affffffffa"/>
      </w:pPr>
      <w:r w:rsidRPr="007F42FE">
        <w:rPr>
          <w:rFonts w:hint="eastAsia"/>
        </w:rPr>
        <w:t>预制叠合装配整体式混凝土综合管廊安装工程的抄平放线应符合下列要求：</w:t>
      </w:r>
    </w:p>
    <w:p w:rsidR="007F42FE" w:rsidRDefault="007F42FE" w:rsidP="005F3229">
      <w:pPr>
        <w:pStyle w:val="af7"/>
        <w:numPr>
          <w:ilvl w:val="1"/>
          <w:numId w:val="72"/>
        </w:numPr>
      </w:pPr>
      <w:r w:rsidRPr="007F42FE">
        <w:rPr>
          <w:rFonts w:hint="eastAsia"/>
        </w:rPr>
        <w:t>预制管廊构件安装放线遵循先整体后局部的程序</w:t>
      </w:r>
      <w:r>
        <w:rPr>
          <w:rFonts w:hint="eastAsia"/>
        </w:rPr>
        <w:t>；</w:t>
      </w:r>
    </w:p>
    <w:p w:rsidR="007F42FE" w:rsidRDefault="007F42FE" w:rsidP="005F3229">
      <w:pPr>
        <w:pStyle w:val="af7"/>
        <w:numPr>
          <w:ilvl w:val="1"/>
          <w:numId w:val="72"/>
        </w:numPr>
      </w:pPr>
      <w:r w:rsidRPr="007F42FE">
        <w:rPr>
          <w:rFonts w:hint="eastAsia"/>
        </w:rPr>
        <w:t>利用构筑物的外角基准点测放构筑物轴线，待轴线复核无误后，作为基准线</w:t>
      </w:r>
      <w:r>
        <w:rPr>
          <w:rFonts w:hint="eastAsia"/>
        </w:rPr>
        <w:t>；</w:t>
      </w:r>
    </w:p>
    <w:p w:rsidR="007F42FE" w:rsidRDefault="007F42FE" w:rsidP="005F3229">
      <w:pPr>
        <w:pStyle w:val="af7"/>
        <w:numPr>
          <w:ilvl w:val="1"/>
          <w:numId w:val="72"/>
        </w:numPr>
      </w:pPr>
      <w:r w:rsidRPr="007F42FE">
        <w:rPr>
          <w:rFonts w:hint="eastAsia"/>
        </w:rPr>
        <w:t>在防水保护层上测放出构件安装控制线及轮廓线</w:t>
      </w:r>
      <w:r>
        <w:rPr>
          <w:rFonts w:hint="eastAsia"/>
        </w:rPr>
        <w:t>；</w:t>
      </w:r>
    </w:p>
    <w:p w:rsidR="007F42FE" w:rsidRDefault="007F42FE" w:rsidP="005F3229">
      <w:pPr>
        <w:pStyle w:val="af7"/>
        <w:numPr>
          <w:ilvl w:val="1"/>
          <w:numId w:val="72"/>
        </w:numPr>
      </w:pPr>
      <w:r w:rsidRPr="007F42FE">
        <w:rPr>
          <w:rFonts w:hint="eastAsia"/>
        </w:rPr>
        <w:t>通过高程控制线测放支撑顶标高，从而控制预制顶板</w:t>
      </w:r>
      <w:r>
        <w:rPr>
          <w:rFonts w:hint="eastAsia"/>
        </w:rPr>
        <w:t>。</w:t>
      </w:r>
    </w:p>
    <w:p w:rsidR="00157588" w:rsidRDefault="00157588" w:rsidP="00157588">
      <w:pPr>
        <w:pStyle w:val="affffffffa"/>
      </w:pPr>
      <w:r w:rsidRPr="00157588">
        <w:rPr>
          <w:rFonts w:hint="eastAsia"/>
        </w:rPr>
        <w:t>预制叠合装配整体式混凝土综合管廊构件的安装应注意：</w:t>
      </w:r>
    </w:p>
    <w:p w:rsidR="00157588" w:rsidRDefault="00157588" w:rsidP="005F3229">
      <w:pPr>
        <w:pStyle w:val="af7"/>
        <w:numPr>
          <w:ilvl w:val="1"/>
          <w:numId w:val="74"/>
        </w:numPr>
      </w:pPr>
      <w:r w:rsidRPr="00157588">
        <w:rPr>
          <w:rFonts w:hint="eastAsia"/>
        </w:rPr>
        <w:t>叠合式顶板预制构件安装定位后严禁撬动，调整标高时，应调整支撑调节器进行</w:t>
      </w:r>
      <w:r>
        <w:rPr>
          <w:rFonts w:hint="eastAsia"/>
        </w:rPr>
        <w:t>；</w:t>
      </w:r>
    </w:p>
    <w:p w:rsidR="00157588" w:rsidRDefault="00157588" w:rsidP="005F3229">
      <w:pPr>
        <w:pStyle w:val="af7"/>
        <w:numPr>
          <w:ilvl w:val="1"/>
          <w:numId w:val="74"/>
        </w:numPr>
      </w:pPr>
      <w:r w:rsidRPr="00157588">
        <w:rPr>
          <w:rFonts w:hint="eastAsia"/>
        </w:rPr>
        <w:t>构件起吊就位应垂直平稳，吊索与水平线的夹角不得小于60º，下落时应缓慢就位</w:t>
      </w:r>
      <w:r>
        <w:rPr>
          <w:rFonts w:hint="eastAsia"/>
        </w:rPr>
        <w:t>。</w:t>
      </w:r>
    </w:p>
    <w:p w:rsidR="007D1557" w:rsidRDefault="007D1557" w:rsidP="007D1557">
      <w:pPr>
        <w:pStyle w:val="affffffffa"/>
      </w:pPr>
      <w:r w:rsidRPr="007D1557">
        <w:rPr>
          <w:rFonts w:hint="eastAsia"/>
        </w:rPr>
        <w:t>预制叠合装配整体式混凝土综合管廊底板的施工应符合下列要求：</w:t>
      </w:r>
    </w:p>
    <w:p w:rsidR="007D1557" w:rsidRDefault="007D1557" w:rsidP="005F3229">
      <w:pPr>
        <w:pStyle w:val="af7"/>
        <w:numPr>
          <w:ilvl w:val="1"/>
          <w:numId w:val="73"/>
        </w:numPr>
      </w:pPr>
      <w:r w:rsidRPr="007D1557">
        <w:rPr>
          <w:rFonts w:hint="eastAsia"/>
        </w:rPr>
        <w:t>根据高程控制线及预制叠合底板支撑点的位置安装垫块，垫块的数量与位置与构件支撑点一一对应</w:t>
      </w:r>
      <w:r>
        <w:rPr>
          <w:rFonts w:hint="eastAsia"/>
        </w:rPr>
        <w:t>；</w:t>
      </w:r>
    </w:p>
    <w:p w:rsidR="007D1557" w:rsidRDefault="007D1557" w:rsidP="005F3229">
      <w:pPr>
        <w:pStyle w:val="af7"/>
        <w:numPr>
          <w:ilvl w:val="1"/>
          <w:numId w:val="73"/>
        </w:numPr>
      </w:pPr>
      <w:r w:rsidRPr="007D1557">
        <w:rPr>
          <w:rFonts w:hint="eastAsia"/>
        </w:rPr>
        <w:t>吊装前先对构件进行试吊，构件缓慢起吊离地1m高度，确认无误后，方可进行正式吊装</w:t>
      </w:r>
      <w:r>
        <w:rPr>
          <w:rFonts w:hint="eastAsia"/>
        </w:rPr>
        <w:t>；</w:t>
      </w:r>
    </w:p>
    <w:p w:rsidR="007D1557" w:rsidRDefault="007D1557" w:rsidP="005F3229">
      <w:pPr>
        <w:pStyle w:val="af7"/>
        <w:numPr>
          <w:ilvl w:val="1"/>
          <w:numId w:val="73"/>
        </w:numPr>
      </w:pPr>
      <w:r w:rsidRPr="007D1557">
        <w:rPr>
          <w:rFonts w:hint="eastAsia"/>
        </w:rPr>
        <w:t>构件吊至轮廓线位置后，从两侧扶正，对准进行安装</w:t>
      </w:r>
      <w:r>
        <w:rPr>
          <w:rFonts w:hint="eastAsia"/>
        </w:rPr>
        <w:t>；</w:t>
      </w:r>
    </w:p>
    <w:p w:rsidR="007D1557" w:rsidRDefault="007D1557" w:rsidP="005F3229">
      <w:pPr>
        <w:pStyle w:val="af7"/>
        <w:numPr>
          <w:ilvl w:val="1"/>
          <w:numId w:val="73"/>
        </w:numPr>
      </w:pPr>
      <w:r w:rsidRPr="007D1557">
        <w:rPr>
          <w:rFonts w:hint="eastAsia"/>
        </w:rPr>
        <w:t>前一块底板构件安装完成后，后一块底板构件吊至距前一块构件上方约100mm时悬停，找准前一块构件伸出的纵向连接钢筋，错开位置，将两块构件纵向连接钢筋按设计要求交错对插，再进行相邻底板纵向钢筋连接用横向销接钢筋的安装绑扎</w:t>
      </w:r>
      <w:r>
        <w:rPr>
          <w:rFonts w:hint="eastAsia"/>
        </w:rPr>
        <w:t>。</w:t>
      </w:r>
    </w:p>
    <w:p w:rsidR="007D1557" w:rsidRDefault="002837EB" w:rsidP="002837EB">
      <w:pPr>
        <w:pStyle w:val="affffffffa"/>
      </w:pPr>
      <w:r w:rsidRPr="002837EB">
        <w:rPr>
          <w:rFonts w:hint="eastAsia"/>
        </w:rPr>
        <w:t>预制叠合装配整体式混凝土综合管廊侧墙的施工应符合下列要求：</w:t>
      </w:r>
    </w:p>
    <w:p w:rsidR="002837EB" w:rsidRDefault="002837EB" w:rsidP="005F3229">
      <w:pPr>
        <w:pStyle w:val="af7"/>
        <w:numPr>
          <w:ilvl w:val="1"/>
          <w:numId w:val="75"/>
        </w:numPr>
      </w:pPr>
      <w:r w:rsidRPr="002837EB">
        <w:rPr>
          <w:rFonts w:hint="eastAsia"/>
        </w:rPr>
        <w:t>依据图纸在底板顶部放出每块叠合式侧墙的具体位置线，并进行有效的复核</w:t>
      </w:r>
      <w:r>
        <w:rPr>
          <w:rFonts w:hint="eastAsia"/>
        </w:rPr>
        <w:t>；</w:t>
      </w:r>
    </w:p>
    <w:p w:rsidR="002837EB" w:rsidRDefault="002837EB" w:rsidP="005F3229">
      <w:pPr>
        <w:pStyle w:val="af7"/>
        <w:numPr>
          <w:ilvl w:val="1"/>
          <w:numId w:val="75"/>
        </w:numPr>
      </w:pPr>
      <w:r w:rsidRPr="002837EB">
        <w:rPr>
          <w:rFonts w:hint="eastAsia"/>
        </w:rPr>
        <w:t>检査底板竖向钢筋预留位置应符合标准，其位置偏移量不得大于±10mm。如有偏差需按l：6要求先进行冷弯校正，应比两片墙板中间净空尺寸小20mm为宜，并调正扶直，清除浮浆。叠合式侧墙下部预留安装缝，安装缝宽度不小于20mm，采用专用垫块控制安装缝宽度。安装前叠合式侧墙预制构件就位处必须设找平垫块</w:t>
      </w:r>
      <w:r>
        <w:rPr>
          <w:rFonts w:hint="eastAsia"/>
        </w:rPr>
        <w:t>；</w:t>
      </w:r>
    </w:p>
    <w:p w:rsidR="002837EB" w:rsidRDefault="002837EB" w:rsidP="005F3229">
      <w:pPr>
        <w:pStyle w:val="af7"/>
        <w:numPr>
          <w:ilvl w:val="1"/>
          <w:numId w:val="75"/>
        </w:numPr>
      </w:pPr>
      <w:r w:rsidRPr="002837EB">
        <w:rPr>
          <w:rFonts w:hint="eastAsia"/>
        </w:rPr>
        <w:t>叠合式侧墙纵筋的搭接长度应满足设计要求</w:t>
      </w:r>
      <w:r w:rsidR="00A026F6">
        <w:rPr>
          <w:rFonts w:hint="eastAsia"/>
        </w:rPr>
        <w:t>；</w:t>
      </w:r>
    </w:p>
    <w:p w:rsidR="00A026F6" w:rsidRDefault="00A026F6" w:rsidP="005F3229">
      <w:pPr>
        <w:pStyle w:val="af7"/>
        <w:numPr>
          <w:ilvl w:val="1"/>
          <w:numId w:val="75"/>
        </w:numPr>
      </w:pPr>
      <w:r w:rsidRPr="00A026F6">
        <w:rPr>
          <w:rFonts w:hint="eastAsia"/>
        </w:rPr>
        <w:t>斜支撑件型号和支撑间距、支撑点需计算确定，每块叠合式侧墙的支撑不得少于2个。斜支撑点与叠合式侧墙连接位置宜设置于侧墙高度2/3处。斜支撑与水平线夹角宜在55°~65°之间</w:t>
      </w:r>
      <w:r>
        <w:rPr>
          <w:rFonts w:hint="eastAsia"/>
        </w:rPr>
        <w:t>；</w:t>
      </w:r>
    </w:p>
    <w:p w:rsidR="00A026F6" w:rsidRDefault="00A026F6" w:rsidP="005F3229">
      <w:pPr>
        <w:pStyle w:val="af7"/>
        <w:numPr>
          <w:ilvl w:val="1"/>
          <w:numId w:val="75"/>
        </w:numPr>
      </w:pPr>
      <w:r w:rsidRPr="00A026F6">
        <w:rPr>
          <w:rFonts w:hint="eastAsia"/>
        </w:rPr>
        <w:t>叠合式侧墙吊装就位时应注意：</w:t>
      </w:r>
    </w:p>
    <w:p w:rsidR="00A026F6" w:rsidRDefault="00A026F6" w:rsidP="00A026F6">
      <w:pPr>
        <w:pStyle w:val="af7"/>
        <w:numPr>
          <w:ilvl w:val="0"/>
          <w:numId w:val="0"/>
        </w:numPr>
        <w:ind w:left="1276"/>
      </w:pPr>
      <w:r w:rsidRPr="00A026F6">
        <w:rPr>
          <w:rFonts w:hint="eastAsia"/>
        </w:rPr>
        <w:t>对车上插放式及靠放式的叠合式侧墙预制构件可以进行起吊；平放式叠合式侧墙预制构件直接在车上进行起吊时，要注意墙板上角和下角的保护；应按照安装图纸和事先制定好的安装顺序进行吊装，原则上宜从离吊车或者塔吊最远的叠合式侧墙预制构件开始；</w:t>
      </w:r>
      <w:r w:rsidRPr="00A026F6">
        <w:rPr>
          <w:rFonts w:hint="eastAsia"/>
        </w:rPr>
        <w:lastRenderedPageBreak/>
        <w:t>吊装叠合式侧墙预制构件时，采用两点起吊，就位应垂直平稳，吊具绳与水平面夹角不宜小于60º，吊钩应采用弹簧防开钩；起吊时，应通过采用缓冲块（橡胶垫）来保护叠合式侧墙预制构件下边缘角部不致于损伤；起吊后要小心缓慢的将墙板放置于垫片之上，调整水平度和垂直度</w:t>
      </w:r>
      <w:r>
        <w:rPr>
          <w:rFonts w:hint="eastAsia"/>
        </w:rPr>
        <w:t>；</w:t>
      </w:r>
    </w:p>
    <w:p w:rsidR="00A026F6" w:rsidRDefault="00A026F6" w:rsidP="005F3229">
      <w:pPr>
        <w:pStyle w:val="af7"/>
        <w:numPr>
          <w:ilvl w:val="1"/>
          <w:numId w:val="75"/>
        </w:numPr>
      </w:pPr>
      <w:r w:rsidRPr="00A026F6">
        <w:rPr>
          <w:rFonts w:hint="eastAsia"/>
        </w:rPr>
        <w:t>安装过程中，必须在确保两个斜支撑（如图</w:t>
      </w:r>
      <w:r w:rsidR="00915565">
        <w:t>16</w:t>
      </w:r>
      <w:r w:rsidRPr="00A026F6">
        <w:rPr>
          <w:rFonts w:hint="eastAsia"/>
        </w:rPr>
        <w:t>）安装牢固后方可解除叠合式侧墙预制构件上的吊车吊钩。叠合式侧墙预制构件上部支撑起到固定的作用，底部支撑起到调整垂直度的作用，两根斜支撑的长短通过支撑上的调节器来调整，采用2m靠尺测量控制叠合式侧墙预制构件的垂直度，每块叠合式侧墙预制构件都按此程序进行安装</w:t>
      </w:r>
      <w:r>
        <w:rPr>
          <w:rFonts w:hint="eastAsia"/>
        </w:rPr>
        <w:t>；</w:t>
      </w:r>
    </w:p>
    <w:p w:rsidR="00FD537F" w:rsidRDefault="00FD537F" w:rsidP="00FD537F">
      <w:pPr>
        <w:pStyle w:val="af7"/>
        <w:numPr>
          <w:ilvl w:val="0"/>
          <w:numId w:val="0"/>
        </w:numPr>
        <w:ind w:left="1276"/>
      </w:pPr>
    </w:p>
    <w:tbl>
      <w:tblPr>
        <w:tblStyle w:val="affffff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78"/>
      </w:tblGrid>
      <w:tr w:rsidR="0040005E" w:rsidTr="003D1923">
        <w:tc>
          <w:tcPr>
            <w:tcW w:w="9178" w:type="dxa"/>
            <w:vAlign w:val="center"/>
          </w:tcPr>
          <w:p w:rsidR="0040005E" w:rsidRDefault="0040005E" w:rsidP="003D1923">
            <w:pPr>
              <w:pStyle w:val="affffff5"/>
              <w:jc w:val="center"/>
            </w:pPr>
            <w:r w:rsidRPr="00157B9B">
              <w:rPr>
                <w:rFonts w:cs="宋体"/>
                <w:noProof/>
                <w:color w:val="000000"/>
                <w:sz w:val="24"/>
              </w:rPr>
              <w:drawing>
                <wp:inline distT="0" distB="0" distL="0" distR="0">
                  <wp:extent cx="4457700" cy="2978150"/>
                  <wp:effectExtent l="0" t="0" r="0" b="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IMG_256"/>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57700" cy="2978150"/>
                          </a:xfrm>
                          <a:prstGeom prst="rect">
                            <a:avLst/>
                          </a:prstGeom>
                          <a:noFill/>
                          <a:ln>
                            <a:noFill/>
                          </a:ln>
                          <a:effectLst/>
                        </pic:spPr>
                      </pic:pic>
                    </a:graphicData>
                  </a:graphic>
                </wp:inline>
              </w:drawing>
            </w:r>
          </w:p>
        </w:tc>
      </w:tr>
    </w:tbl>
    <w:p w:rsidR="0040005E" w:rsidRDefault="0081088C" w:rsidP="0081088C">
      <w:pPr>
        <w:pStyle w:val="af0"/>
        <w:spacing w:before="156" w:after="156"/>
      </w:pPr>
      <w:r w:rsidRPr="0081088C">
        <w:rPr>
          <w:rFonts w:hint="eastAsia"/>
        </w:rPr>
        <w:t>叠合式侧墙支撑安装</w:t>
      </w:r>
      <w:r w:rsidR="0040005E" w:rsidRPr="000072C8">
        <w:rPr>
          <w:rFonts w:hint="eastAsia"/>
        </w:rPr>
        <w:t>示意图</w:t>
      </w:r>
    </w:p>
    <w:p w:rsidR="0040005E" w:rsidRDefault="00916265" w:rsidP="005F3229">
      <w:pPr>
        <w:pStyle w:val="af7"/>
        <w:numPr>
          <w:ilvl w:val="1"/>
          <w:numId w:val="75"/>
        </w:numPr>
      </w:pPr>
      <w:r w:rsidRPr="00916265">
        <w:rPr>
          <w:rFonts w:hint="eastAsia"/>
        </w:rPr>
        <w:t>叠合式侧墙安装就位后，进行配套管线连接或敷设，完成后进行叠合式侧墙拼缝处连接钢筋安装。连接钢筋先安放在先安装的叠合式侧墙中，待相邻叠合式侧墙安装就位后调整连接钢筋位置并绑扎</w:t>
      </w:r>
      <w:r>
        <w:rPr>
          <w:rFonts w:hint="eastAsia"/>
        </w:rPr>
        <w:t>；</w:t>
      </w:r>
    </w:p>
    <w:p w:rsidR="00916265" w:rsidRDefault="00916265" w:rsidP="005F3229">
      <w:pPr>
        <w:pStyle w:val="af7"/>
        <w:numPr>
          <w:ilvl w:val="1"/>
          <w:numId w:val="75"/>
        </w:numPr>
      </w:pPr>
      <w:r w:rsidRPr="00916265">
        <w:rPr>
          <w:rFonts w:hint="eastAsia"/>
        </w:rPr>
        <w:t>叠合式侧墙安装施工完毕后，要有专业质检人员对叠合式侧墙各部位施工质量进行全面检查，符合本标准要求后，方可进行下道工序</w:t>
      </w:r>
      <w:r>
        <w:rPr>
          <w:rFonts w:hint="eastAsia"/>
        </w:rPr>
        <w:t>。</w:t>
      </w:r>
    </w:p>
    <w:p w:rsidR="00710F14" w:rsidRDefault="00710F14" w:rsidP="00870336">
      <w:pPr>
        <w:pStyle w:val="affffffffa"/>
      </w:pPr>
      <w:r w:rsidRPr="00710F14">
        <w:rPr>
          <w:rFonts w:hint="eastAsia"/>
        </w:rPr>
        <w:t>叠合式顶板的施工应符合下列要求：</w:t>
      </w:r>
    </w:p>
    <w:p w:rsidR="00710F14" w:rsidRDefault="00870336" w:rsidP="005F3229">
      <w:pPr>
        <w:pStyle w:val="af7"/>
        <w:numPr>
          <w:ilvl w:val="1"/>
          <w:numId w:val="76"/>
        </w:numPr>
      </w:pPr>
      <w:r w:rsidRPr="00870336">
        <w:rPr>
          <w:rFonts w:hint="eastAsia"/>
        </w:rPr>
        <w:t>叠合式顶板预制构件应支撑于具有承载能力的底板上</w:t>
      </w:r>
      <w:r>
        <w:rPr>
          <w:rFonts w:hint="eastAsia"/>
        </w:rPr>
        <w:t>；</w:t>
      </w:r>
    </w:p>
    <w:p w:rsidR="00870336" w:rsidRDefault="00870336" w:rsidP="005F3229">
      <w:pPr>
        <w:pStyle w:val="af7"/>
        <w:numPr>
          <w:ilvl w:val="1"/>
          <w:numId w:val="76"/>
        </w:numPr>
      </w:pPr>
      <w:r w:rsidRPr="00870336">
        <w:rPr>
          <w:rFonts w:hint="eastAsia"/>
        </w:rPr>
        <w:t>支撑系统应设限制水平位移的斜向支撑。支撑柱距应根据计算确定且双向支撑柱距不宜大于1.0m，每块叠合式顶板预制构件的支撑不得少于4个，如图</w:t>
      </w:r>
      <w:r>
        <w:t>17</w:t>
      </w:r>
      <w:r>
        <w:rPr>
          <w:rFonts w:hint="eastAsia"/>
        </w:rPr>
        <w:t>；</w:t>
      </w:r>
    </w:p>
    <w:p w:rsidR="00870336" w:rsidRDefault="0081088C" w:rsidP="005F3229">
      <w:pPr>
        <w:pStyle w:val="af7"/>
        <w:numPr>
          <w:ilvl w:val="1"/>
          <w:numId w:val="76"/>
        </w:numPr>
      </w:pPr>
      <w:r w:rsidRPr="0081088C">
        <w:rPr>
          <w:rFonts w:hint="eastAsia"/>
        </w:rPr>
        <w:t>采用叠合式底板时，支撑下方应设置混凝土垫块，确保底板有足够的刚度</w:t>
      </w:r>
      <w:r>
        <w:rPr>
          <w:rFonts w:hint="eastAsia"/>
        </w:rPr>
        <w:t>；</w:t>
      </w:r>
    </w:p>
    <w:p w:rsidR="0081088C" w:rsidRDefault="0081088C" w:rsidP="005F3229">
      <w:pPr>
        <w:pStyle w:val="af7"/>
        <w:numPr>
          <w:ilvl w:val="1"/>
          <w:numId w:val="76"/>
        </w:numPr>
      </w:pPr>
      <w:r w:rsidRPr="0081088C">
        <w:rPr>
          <w:rFonts w:hint="eastAsia"/>
        </w:rPr>
        <w:t>叠合式顶板的预制构件应采用工具式吊架进行吊装</w:t>
      </w:r>
      <w:r>
        <w:rPr>
          <w:rFonts w:hint="eastAsia"/>
        </w:rPr>
        <w:t>；</w:t>
      </w:r>
    </w:p>
    <w:p w:rsidR="0081088C" w:rsidRDefault="0081088C" w:rsidP="005F3229">
      <w:pPr>
        <w:pStyle w:val="af7"/>
        <w:numPr>
          <w:ilvl w:val="1"/>
          <w:numId w:val="76"/>
        </w:numPr>
      </w:pPr>
      <w:r w:rsidRPr="0081088C">
        <w:rPr>
          <w:rFonts w:hint="eastAsia"/>
        </w:rPr>
        <w:t>吊装叠合式顶板预制构件时，起吊就位应垂直平稳。安装就位后严禁撬动，用支撑上的调节器调整预制顶板标高</w:t>
      </w:r>
      <w:r>
        <w:rPr>
          <w:rFonts w:hint="eastAsia"/>
        </w:rPr>
        <w:t>；</w:t>
      </w:r>
    </w:p>
    <w:p w:rsidR="0081088C" w:rsidRDefault="0081088C" w:rsidP="005F3229">
      <w:pPr>
        <w:pStyle w:val="af7"/>
        <w:numPr>
          <w:ilvl w:val="1"/>
          <w:numId w:val="76"/>
        </w:numPr>
      </w:pPr>
      <w:r w:rsidRPr="0081088C">
        <w:rPr>
          <w:rFonts w:hint="eastAsia"/>
        </w:rPr>
        <w:t>叠合式顶板上层配筋必须严格根据施工图进行布筋，格构钢筋可作支撑上层布筋之用</w:t>
      </w:r>
      <w:r>
        <w:rPr>
          <w:rFonts w:hint="eastAsia"/>
        </w:rPr>
        <w:t>；</w:t>
      </w:r>
    </w:p>
    <w:p w:rsidR="0081088C" w:rsidRDefault="0081088C" w:rsidP="005F3229">
      <w:pPr>
        <w:pStyle w:val="af7"/>
        <w:numPr>
          <w:ilvl w:val="1"/>
          <w:numId w:val="76"/>
        </w:numPr>
      </w:pPr>
      <w:r w:rsidRPr="0081088C">
        <w:rPr>
          <w:rFonts w:hint="eastAsia"/>
        </w:rPr>
        <w:lastRenderedPageBreak/>
        <w:t>叠合式顶板中敷设管线，宜平行于叠合式顶板敷设，顶板和墙相交的腋角处由于格构钢筋的影响，敷设管线宜采用柔韧性较好的材料。应尽量避免多根管线集束预埋，尽量采用直径较小的管线，分散穿孔预埋</w:t>
      </w:r>
      <w:r>
        <w:rPr>
          <w:rFonts w:hint="eastAsia"/>
        </w:rPr>
        <w:t>。</w:t>
      </w:r>
    </w:p>
    <w:p w:rsidR="006635D1" w:rsidRDefault="006635D1" w:rsidP="006635D1">
      <w:pPr>
        <w:pStyle w:val="af7"/>
        <w:numPr>
          <w:ilvl w:val="0"/>
          <w:numId w:val="0"/>
        </w:numPr>
        <w:ind w:left="1276"/>
      </w:pPr>
    </w:p>
    <w:tbl>
      <w:tblPr>
        <w:tblStyle w:val="affffff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78"/>
      </w:tblGrid>
      <w:tr w:rsidR="0081088C" w:rsidTr="003D1923">
        <w:tc>
          <w:tcPr>
            <w:tcW w:w="9178" w:type="dxa"/>
            <w:vAlign w:val="center"/>
          </w:tcPr>
          <w:p w:rsidR="0081088C" w:rsidRDefault="00FE1C13" w:rsidP="003D1923">
            <w:pPr>
              <w:pStyle w:val="affffff5"/>
              <w:jc w:val="center"/>
            </w:pPr>
            <w:r w:rsidRPr="00157B9B">
              <w:rPr>
                <w:rFonts w:hint="eastAsia"/>
                <w:noProof/>
                <w:color w:val="000000"/>
              </w:rPr>
              <w:drawing>
                <wp:inline distT="0" distB="0" distL="0" distR="0">
                  <wp:extent cx="3676650" cy="2813050"/>
                  <wp:effectExtent l="0" t="0" r="0" b="0"/>
                  <wp:docPr id="12" name="图片 12" descr="36b7f54322f79af00ee1bd8a1bb6f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36b7f54322f79af00ee1bd8a1bb6fec"/>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76650" cy="2813050"/>
                          </a:xfrm>
                          <a:prstGeom prst="rect">
                            <a:avLst/>
                          </a:prstGeom>
                          <a:noFill/>
                          <a:ln>
                            <a:noFill/>
                          </a:ln>
                        </pic:spPr>
                      </pic:pic>
                    </a:graphicData>
                  </a:graphic>
                </wp:inline>
              </w:drawing>
            </w:r>
          </w:p>
        </w:tc>
      </w:tr>
    </w:tbl>
    <w:p w:rsidR="0081088C" w:rsidRDefault="00FE1C13" w:rsidP="00FE1C13">
      <w:pPr>
        <w:pStyle w:val="af0"/>
        <w:spacing w:before="156" w:after="156"/>
      </w:pPr>
      <w:r w:rsidRPr="00FE1C13">
        <w:rPr>
          <w:rFonts w:hint="eastAsia"/>
        </w:rPr>
        <w:t>叠合式顶板支撑安装</w:t>
      </w:r>
      <w:r w:rsidR="0081088C" w:rsidRPr="000072C8">
        <w:rPr>
          <w:rFonts w:hint="eastAsia"/>
        </w:rPr>
        <w:t>示意图</w:t>
      </w:r>
    </w:p>
    <w:p w:rsidR="0081088C" w:rsidRDefault="003475F0" w:rsidP="003475F0">
      <w:pPr>
        <w:pStyle w:val="affffffffa"/>
      </w:pPr>
      <w:r w:rsidRPr="003475F0">
        <w:rPr>
          <w:rFonts w:hint="eastAsia"/>
        </w:rPr>
        <w:t>预埋件应符合下列要求：</w:t>
      </w:r>
    </w:p>
    <w:p w:rsidR="003475F0" w:rsidRDefault="003475F0" w:rsidP="005F3229">
      <w:pPr>
        <w:pStyle w:val="af7"/>
        <w:numPr>
          <w:ilvl w:val="1"/>
          <w:numId w:val="77"/>
        </w:numPr>
      </w:pPr>
      <w:r w:rsidRPr="003475F0">
        <w:rPr>
          <w:rFonts w:hint="eastAsia"/>
        </w:rPr>
        <w:t>材质宜采用Q235钢材，表面热浸镀锌处理，锌层厚度不小于55</w:t>
      </w:r>
      <w:r w:rsidR="000327D3" w:rsidRPr="000327D3">
        <w:rPr>
          <w:rFonts w:hint="eastAsia"/>
        </w:rPr>
        <w:t>μ</w:t>
      </w:r>
      <w:r w:rsidR="000327D3" w:rsidRPr="000327D3">
        <w:t>m</w:t>
      </w:r>
      <w:r>
        <w:rPr>
          <w:rFonts w:hint="eastAsia"/>
        </w:rPr>
        <w:t>；</w:t>
      </w:r>
    </w:p>
    <w:p w:rsidR="003475F0" w:rsidRDefault="003475F0" w:rsidP="005F3229">
      <w:pPr>
        <w:pStyle w:val="af7"/>
        <w:numPr>
          <w:ilvl w:val="1"/>
          <w:numId w:val="77"/>
        </w:numPr>
      </w:pPr>
      <w:r w:rsidRPr="003475F0">
        <w:rPr>
          <w:rFonts w:hint="eastAsia"/>
        </w:rPr>
        <w:t>材料规格、型号、数量等应符合设计要求</w:t>
      </w:r>
      <w:r>
        <w:rPr>
          <w:rFonts w:hint="eastAsia"/>
        </w:rPr>
        <w:t>；</w:t>
      </w:r>
    </w:p>
    <w:p w:rsidR="003475F0" w:rsidRDefault="003475F0" w:rsidP="005F3229">
      <w:pPr>
        <w:pStyle w:val="af7"/>
        <w:numPr>
          <w:ilvl w:val="1"/>
          <w:numId w:val="77"/>
        </w:numPr>
      </w:pPr>
      <w:r w:rsidRPr="003475F0">
        <w:rPr>
          <w:rFonts w:hint="eastAsia"/>
        </w:rPr>
        <w:t>准确下料：根据设计图纸选用正确型号的C型槽道；根据不同长度需要切割C型槽道</w:t>
      </w:r>
      <w:r>
        <w:rPr>
          <w:rFonts w:hint="eastAsia"/>
        </w:rPr>
        <w:t>；</w:t>
      </w:r>
    </w:p>
    <w:p w:rsidR="003475F0" w:rsidRDefault="003475F0" w:rsidP="005F3229">
      <w:pPr>
        <w:pStyle w:val="af7"/>
        <w:numPr>
          <w:ilvl w:val="1"/>
          <w:numId w:val="77"/>
        </w:numPr>
      </w:pPr>
      <w:r w:rsidRPr="003475F0">
        <w:rPr>
          <w:rFonts w:hint="eastAsia"/>
        </w:rPr>
        <w:t>槽道固定：通过定位钢筋用绑扎或焊接的方法将槽道固定于钢筋上，每段槽道的弯钩应钩住钢筋，固定可靠</w:t>
      </w:r>
      <w:r>
        <w:rPr>
          <w:rFonts w:hint="eastAsia"/>
        </w:rPr>
        <w:t>。</w:t>
      </w:r>
    </w:p>
    <w:p w:rsidR="003475F0" w:rsidRDefault="001607BF" w:rsidP="001607BF">
      <w:pPr>
        <w:pStyle w:val="affc"/>
        <w:spacing w:before="156" w:after="156"/>
      </w:pPr>
      <w:bookmarkStart w:id="69" w:name="_Toc134696358"/>
      <w:r w:rsidRPr="001607BF">
        <w:rPr>
          <w:rFonts w:hint="eastAsia"/>
        </w:rPr>
        <w:t>预制节段装配式混凝土综合管廊施工</w:t>
      </w:r>
      <w:bookmarkEnd w:id="69"/>
    </w:p>
    <w:p w:rsidR="001607BF" w:rsidRDefault="00A82A67" w:rsidP="00A82A67">
      <w:pPr>
        <w:pStyle w:val="affffffffa"/>
      </w:pPr>
      <w:r w:rsidRPr="00A82A67">
        <w:rPr>
          <w:rFonts w:hint="eastAsia"/>
        </w:rPr>
        <w:t>预制节段装配式混凝土综合管廊施工准备应符合下列规定：</w:t>
      </w:r>
    </w:p>
    <w:p w:rsidR="00A82A67" w:rsidRDefault="00A82A67" w:rsidP="005F3229">
      <w:pPr>
        <w:pStyle w:val="af7"/>
        <w:numPr>
          <w:ilvl w:val="1"/>
          <w:numId w:val="78"/>
        </w:numPr>
      </w:pPr>
      <w:r w:rsidRPr="00A82A67">
        <w:rPr>
          <w:rFonts w:hint="eastAsia"/>
        </w:rPr>
        <w:t>根据设计文件及工程相关资料和工程所在地现场具体情况制定施工技术方案和施工计划并按相关程序进行审批</w:t>
      </w:r>
      <w:r>
        <w:rPr>
          <w:rFonts w:hint="eastAsia"/>
        </w:rPr>
        <w:t>；</w:t>
      </w:r>
    </w:p>
    <w:p w:rsidR="00A82A67" w:rsidRDefault="00293F12" w:rsidP="005F3229">
      <w:pPr>
        <w:pStyle w:val="af7"/>
        <w:numPr>
          <w:ilvl w:val="1"/>
          <w:numId w:val="78"/>
        </w:numPr>
      </w:pPr>
      <w:r w:rsidRPr="00293F12">
        <w:rPr>
          <w:rFonts w:hint="eastAsia"/>
        </w:rPr>
        <w:t>根据审批施工组织计划准备施工机具、物资，建立施工组织机构并落实相关管理制度和各专业施工人员</w:t>
      </w:r>
    </w:p>
    <w:p w:rsidR="00293F12" w:rsidRDefault="00293F12" w:rsidP="005F3229">
      <w:pPr>
        <w:pStyle w:val="af7"/>
        <w:numPr>
          <w:ilvl w:val="1"/>
          <w:numId w:val="78"/>
        </w:numPr>
      </w:pPr>
      <w:r w:rsidRPr="00293F12">
        <w:rPr>
          <w:rFonts w:hint="eastAsia"/>
        </w:rPr>
        <w:t>现场布置准备工作要严格按照施工组织文件中文明施工和环境保护的要求组织实施</w:t>
      </w:r>
      <w:r>
        <w:rPr>
          <w:rFonts w:hint="eastAsia"/>
        </w:rPr>
        <w:t>；</w:t>
      </w:r>
    </w:p>
    <w:p w:rsidR="00293F12" w:rsidRDefault="00293F12" w:rsidP="005F3229">
      <w:pPr>
        <w:pStyle w:val="af7"/>
        <w:numPr>
          <w:ilvl w:val="1"/>
          <w:numId w:val="78"/>
        </w:numPr>
      </w:pPr>
      <w:r w:rsidRPr="00293F12">
        <w:rPr>
          <w:rFonts w:hint="eastAsia"/>
        </w:rPr>
        <w:t>制定基坑支护、构件运输、构件吊装及预应力张拉专项施工方案并报监理审批</w:t>
      </w:r>
      <w:r>
        <w:rPr>
          <w:rFonts w:hint="eastAsia"/>
        </w:rPr>
        <w:t>；</w:t>
      </w:r>
    </w:p>
    <w:p w:rsidR="00293F12" w:rsidRDefault="00293F12" w:rsidP="005F3229">
      <w:pPr>
        <w:pStyle w:val="af7"/>
        <w:numPr>
          <w:ilvl w:val="1"/>
          <w:numId w:val="78"/>
        </w:numPr>
      </w:pPr>
      <w:r w:rsidRPr="00293F12">
        <w:rPr>
          <w:rFonts w:hint="eastAsia"/>
        </w:rPr>
        <w:t>检查预制管节相关技术资料，审核质量资料和产品合格证、统计误差率，确定安装最终尺寸定位方案</w:t>
      </w:r>
      <w:r>
        <w:rPr>
          <w:rFonts w:hint="eastAsia"/>
        </w:rPr>
        <w:t>；</w:t>
      </w:r>
    </w:p>
    <w:p w:rsidR="00293F12" w:rsidRDefault="00293F12" w:rsidP="005F3229">
      <w:pPr>
        <w:pStyle w:val="af7"/>
        <w:numPr>
          <w:ilvl w:val="1"/>
          <w:numId w:val="78"/>
        </w:numPr>
      </w:pPr>
      <w:r w:rsidRPr="00293F12">
        <w:rPr>
          <w:rFonts w:hint="eastAsia"/>
        </w:rPr>
        <w:t>做好各种材料的质保资料审查及复检、抽检工作，确保所用材料的质量标准</w:t>
      </w:r>
      <w:r>
        <w:rPr>
          <w:rFonts w:hint="eastAsia"/>
        </w:rPr>
        <w:t>；</w:t>
      </w:r>
    </w:p>
    <w:p w:rsidR="00293F12" w:rsidRDefault="00293F12" w:rsidP="005F3229">
      <w:pPr>
        <w:pStyle w:val="af7"/>
        <w:numPr>
          <w:ilvl w:val="1"/>
          <w:numId w:val="78"/>
        </w:numPr>
      </w:pPr>
      <w:r w:rsidRPr="00293F12">
        <w:rPr>
          <w:rFonts w:hint="eastAsia"/>
        </w:rPr>
        <w:t>进行张拉设备、测量设备的标定或校准</w:t>
      </w:r>
      <w:r>
        <w:rPr>
          <w:rFonts w:hint="eastAsia"/>
        </w:rPr>
        <w:t>。</w:t>
      </w:r>
    </w:p>
    <w:p w:rsidR="0000018A" w:rsidRDefault="0000018A" w:rsidP="0000018A">
      <w:pPr>
        <w:pStyle w:val="affffffffa"/>
      </w:pPr>
      <w:r w:rsidRPr="0000018A">
        <w:rPr>
          <w:rFonts w:hint="eastAsia"/>
        </w:rPr>
        <w:t>预制节段装配式混凝土综合管廊施工工序如图</w:t>
      </w:r>
      <w:r>
        <w:t>18</w:t>
      </w:r>
      <w:r w:rsidRPr="0000018A">
        <w:rPr>
          <w:rFonts w:hint="eastAsia"/>
        </w:rPr>
        <w:t>所示：</w:t>
      </w:r>
    </w:p>
    <w:p w:rsidR="00E129A5" w:rsidRDefault="00E129A5" w:rsidP="00E129A5">
      <w:pPr>
        <w:pStyle w:val="affffffffa"/>
        <w:numPr>
          <w:ilvl w:val="0"/>
          <w:numId w:val="0"/>
        </w:numPr>
        <w:ind w:left="567"/>
      </w:pPr>
    </w:p>
    <w:tbl>
      <w:tblPr>
        <w:tblStyle w:val="affffff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78"/>
      </w:tblGrid>
      <w:tr w:rsidR="00A06E02" w:rsidTr="003D1923">
        <w:tc>
          <w:tcPr>
            <w:tcW w:w="9178" w:type="dxa"/>
            <w:vAlign w:val="center"/>
          </w:tcPr>
          <w:p w:rsidR="00A06E02" w:rsidRDefault="00A06E02" w:rsidP="003D1923">
            <w:pPr>
              <w:pStyle w:val="affffff5"/>
              <w:jc w:val="center"/>
            </w:pPr>
            <w:r w:rsidRPr="00157B9B">
              <w:rPr>
                <w:noProof/>
                <w:color w:val="000000"/>
                <w:sz w:val="24"/>
              </w:rPr>
              <w:lastRenderedPageBreak/>
              <w:drawing>
                <wp:inline distT="0" distB="0" distL="0" distR="0">
                  <wp:extent cx="5225415" cy="4572000"/>
                  <wp:effectExtent l="0" t="0" r="0" b="0"/>
                  <wp:docPr id="16" name="图片 16" descr="未命名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未命名文件"/>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25415" cy="4572000"/>
                          </a:xfrm>
                          <a:prstGeom prst="rect">
                            <a:avLst/>
                          </a:prstGeom>
                          <a:noFill/>
                          <a:ln>
                            <a:noFill/>
                          </a:ln>
                        </pic:spPr>
                      </pic:pic>
                    </a:graphicData>
                  </a:graphic>
                </wp:inline>
              </w:drawing>
            </w:r>
          </w:p>
        </w:tc>
      </w:tr>
    </w:tbl>
    <w:p w:rsidR="00A06E02" w:rsidRDefault="00B00D82" w:rsidP="00B00D82">
      <w:pPr>
        <w:pStyle w:val="af0"/>
        <w:spacing w:before="156" w:after="156"/>
      </w:pPr>
      <w:r w:rsidRPr="00B00D82">
        <w:rPr>
          <w:rFonts w:hint="eastAsia"/>
        </w:rPr>
        <w:t>节段整体式管廊施工工艺流程图</w:t>
      </w:r>
    </w:p>
    <w:p w:rsidR="00A06E02" w:rsidRDefault="000D7219" w:rsidP="000D7219">
      <w:pPr>
        <w:pStyle w:val="affffffffa"/>
      </w:pPr>
      <w:r w:rsidRPr="000D7219">
        <w:rPr>
          <w:rFonts w:hint="eastAsia"/>
        </w:rPr>
        <w:t>垫层施工应符合下列规定：</w:t>
      </w:r>
    </w:p>
    <w:p w:rsidR="000D7219" w:rsidRDefault="00480AA5" w:rsidP="005F3229">
      <w:pPr>
        <w:pStyle w:val="af7"/>
        <w:numPr>
          <w:ilvl w:val="1"/>
          <w:numId w:val="79"/>
        </w:numPr>
      </w:pPr>
      <w:r w:rsidRPr="00480AA5">
        <w:rPr>
          <w:rFonts w:hint="eastAsia"/>
        </w:rPr>
        <w:t>基坑开挖至设计标高或设计要求的土质后，进行碎石层、底层混凝土及综合管廊基础垫层的施工</w:t>
      </w:r>
      <w:r>
        <w:rPr>
          <w:rFonts w:hint="eastAsia"/>
        </w:rPr>
        <w:t>；</w:t>
      </w:r>
    </w:p>
    <w:p w:rsidR="00480AA5" w:rsidRDefault="00480AA5" w:rsidP="005F3229">
      <w:pPr>
        <w:pStyle w:val="af7"/>
        <w:numPr>
          <w:ilvl w:val="1"/>
          <w:numId w:val="79"/>
        </w:numPr>
      </w:pPr>
      <w:r w:rsidRPr="00480AA5">
        <w:rPr>
          <w:rFonts w:hint="eastAsia"/>
        </w:rPr>
        <w:t>设计有褥垫层的应采用级配砂石进行施工并进行碾压处理，严禁采用单一级配骨料</w:t>
      </w:r>
      <w:r>
        <w:rPr>
          <w:rFonts w:hint="eastAsia"/>
        </w:rPr>
        <w:t>；</w:t>
      </w:r>
    </w:p>
    <w:p w:rsidR="00480AA5" w:rsidRDefault="00480AA5" w:rsidP="005F3229">
      <w:pPr>
        <w:pStyle w:val="af7"/>
        <w:numPr>
          <w:ilvl w:val="1"/>
          <w:numId w:val="79"/>
        </w:numPr>
      </w:pPr>
      <w:r w:rsidRPr="00480AA5">
        <w:rPr>
          <w:rFonts w:hint="eastAsia"/>
        </w:rPr>
        <w:t>为了保证预制管节拼缝平整，整体稳固，垫层的平整度要求很高，需控制在±2mm以内</w:t>
      </w:r>
      <w:r>
        <w:rPr>
          <w:rFonts w:hint="eastAsia"/>
        </w:rPr>
        <w:t>；</w:t>
      </w:r>
    </w:p>
    <w:p w:rsidR="00480AA5" w:rsidRDefault="00480AA5" w:rsidP="005F3229">
      <w:pPr>
        <w:pStyle w:val="af7"/>
        <w:numPr>
          <w:ilvl w:val="1"/>
          <w:numId w:val="79"/>
        </w:numPr>
      </w:pPr>
      <w:r w:rsidRPr="00480AA5">
        <w:rPr>
          <w:rFonts w:hint="eastAsia"/>
        </w:rPr>
        <w:t>在开挖、检验、验收完成的管廊沟槽内，重新放线定位，采用全站仪控制管廊中心线；用光学水准仪直接架在沟底测量，每5m一个测站，控制高程，钉设中心桩及高程控制桩，核准后及时浇筑混凝土垫层；沿路线两旁多布设临时水准点，以便施工时就近对管廊垫层进行标高复核。混凝土浇筑过程中，应勤测、勤校、及时纠偏。浇筑完成后宜采用塑料薄膜覆盖养护</w:t>
      </w:r>
      <w:r>
        <w:rPr>
          <w:rFonts w:hint="eastAsia"/>
        </w:rPr>
        <w:t>；</w:t>
      </w:r>
    </w:p>
    <w:p w:rsidR="00480AA5" w:rsidRDefault="00480AA5" w:rsidP="005F3229">
      <w:pPr>
        <w:pStyle w:val="af7"/>
        <w:numPr>
          <w:ilvl w:val="1"/>
          <w:numId w:val="79"/>
        </w:numPr>
      </w:pPr>
      <w:r w:rsidRPr="00480AA5">
        <w:rPr>
          <w:rFonts w:hint="eastAsia"/>
        </w:rPr>
        <w:t>垫层如与换承带相结合时应保证施工质量并充分保养</w:t>
      </w:r>
      <w:r>
        <w:rPr>
          <w:rFonts w:hint="eastAsia"/>
        </w:rPr>
        <w:t>。</w:t>
      </w:r>
    </w:p>
    <w:p w:rsidR="00480AA5" w:rsidRDefault="00877564" w:rsidP="00877564">
      <w:pPr>
        <w:pStyle w:val="affffffffa"/>
      </w:pPr>
      <w:r w:rsidRPr="00877564">
        <w:rPr>
          <w:rFonts w:hint="eastAsia"/>
        </w:rPr>
        <w:t>管廊底板防水应符合下列规定：</w:t>
      </w:r>
    </w:p>
    <w:p w:rsidR="00877564" w:rsidRDefault="00C12C0F" w:rsidP="005F3229">
      <w:pPr>
        <w:pStyle w:val="af7"/>
        <w:numPr>
          <w:ilvl w:val="1"/>
          <w:numId w:val="80"/>
        </w:numPr>
      </w:pPr>
      <w:r w:rsidRPr="00C12C0F">
        <w:rPr>
          <w:rFonts w:hint="eastAsia"/>
        </w:rPr>
        <w:t>底板防水施工按设计要求进行；</w:t>
      </w:r>
    </w:p>
    <w:p w:rsidR="00C12C0F" w:rsidRDefault="00C12C0F" w:rsidP="005F3229">
      <w:pPr>
        <w:pStyle w:val="af7"/>
        <w:numPr>
          <w:ilvl w:val="1"/>
          <w:numId w:val="80"/>
        </w:numPr>
      </w:pPr>
      <w:r w:rsidRPr="00C12C0F">
        <w:rPr>
          <w:rFonts w:hint="eastAsia"/>
        </w:rPr>
        <w:t>基层表面采用铲刀和扫帚将凸起物清除，并清理干净，基层表面要求平整，高低误差在5～8mm内，可用高标号聚合物砂浆修补砂眼和孔洞；所有阴角转角做成R=50mm圆弧，阳角做成R=20mm圆弧</w:t>
      </w:r>
      <w:r>
        <w:rPr>
          <w:rFonts w:hint="eastAsia"/>
        </w:rPr>
        <w:t>；</w:t>
      </w:r>
    </w:p>
    <w:p w:rsidR="00C12C0F" w:rsidRDefault="00C12C0F" w:rsidP="005F3229">
      <w:pPr>
        <w:pStyle w:val="af7"/>
        <w:numPr>
          <w:ilvl w:val="1"/>
          <w:numId w:val="80"/>
        </w:numPr>
      </w:pPr>
      <w:r w:rsidRPr="00C12C0F">
        <w:rPr>
          <w:rFonts w:hint="eastAsia"/>
        </w:rPr>
        <w:lastRenderedPageBreak/>
        <w:t>弹线定位根据现场状况确定卷材铺设方向，在基层上以一幅卷材的宽度（即1000mm）弹出基准线，按照所选卷材的宽度留出不少于80mm搭接缝尺寸并依次弹出，以便按此基准线进行卷材铺设施工</w:t>
      </w:r>
      <w:r>
        <w:rPr>
          <w:rFonts w:hint="eastAsia"/>
        </w:rPr>
        <w:t>；</w:t>
      </w:r>
    </w:p>
    <w:p w:rsidR="00C12C0F" w:rsidRDefault="00C12C0F" w:rsidP="005F3229">
      <w:pPr>
        <w:pStyle w:val="af7"/>
        <w:numPr>
          <w:ilvl w:val="1"/>
          <w:numId w:val="80"/>
        </w:numPr>
      </w:pPr>
      <w:r w:rsidRPr="00C12C0F">
        <w:rPr>
          <w:rFonts w:hint="eastAsia"/>
        </w:rPr>
        <w:t>卷材铺设在基础垫层上根据基准线空铺第1幅卷材，按照搭接线铺设第2幅，然后揭开两幅卷材搭接部位的隔离膜，将卷材干粘搭接。铺设卷材时，应随时注意与基准线对齐</w:t>
      </w:r>
      <w:r>
        <w:rPr>
          <w:rFonts w:hint="eastAsia"/>
        </w:rPr>
        <w:t>；</w:t>
      </w:r>
    </w:p>
    <w:p w:rsidR="00C12C0F" w:rsidRDefault="00C12C0F" w:rsidP="005F3229">
      <w:pPr>
        <w:pStyle w:val="af7"/>
        <w:numPr>
          <w:ilvl w:val="1"/>
          <w:numId w:val="80"/>
        </w:numPr>
      </w:pPr>
      <w:r w:rsidRPr="00C12C0F">
        <w:rPr>
          <w:rFonts w:hint="eastAsia"/>
        </w:rPr>
        <w:t>收边卷材长短边搭接采用干粘工艺，卷材端部搭接区应相互错开。卷材搭接宽度不少于80mm，相邻两幅的搭接应错开卷材幅宽的1/3以上，环境温度较低时可使用热风焊枪对搭接部位进行加温助粘</w:t>
      </w:r>
      <w:r>
        <w:rPr>
          <w:rFonts w:hint="eastAsia"/>
        </w:rPr>
        <w:t>；</w:t>
      </w:r>
    </w:p>
    <w:p w:rsidR="00C12C0F" w:rsidRDefault="00C12C0F" w:rsidP="005F3229">
      <w:pPr>
        <w:pStyle w:val="af7"/>
        <w:numPr>
          <w:ilvl w:val="1"/>
          <w:numId w:val="80"/>
        </w:numPr>
      </w:pPr>
      <w:r w:rsidRPr="00C12C0F">
        <w:rPr>
          <w:rFonts w:hint="eastAsia"/>
        </w:rPr>
        <w:t>卷材铺设完毕后，应及时撕净表面隔离膜（永久保护墙部分除外），并浇筑细石混凝土保护层，避免卷材在空气中长时间暴露</w:t>
      </w:r>
      <w:r>
        <w:rPr>
          <w:rFonts w:hint="eastAsia"/>
        </w:rPr>
        <w:t>。</w:t>
      </w:r>
    </w:p>
    <w:p w:rsidR="00C12C0F" w:rsidRDefault="006412C9" w:rsidP="006412C9">
      <w:pPr>
        <w:pStyle w:val="affffffffa"/>
      </w:pPr>
      <w:r w:rsidRPr="006412C9">
        <w:rPr>
          <w:rFonts w:hint="eastAsia"/>
        </w:rPr>
        <w:t>预制节段装配式混凝土综合管廊吊装应符合下列规定：</w:t>
      </w:r>
    </w:p>
    <w:p w:rsidR="006412C9" w:rsidRDefault="007A7265" w:rsidP="005F3229">
      <w:pPr>
        <w:pStyle w:val="af7"/>
        <w:numPr>
          <w:ilvl w:val="1"/>
          <w:numId w:val="81"/>
        </w:numPr>
      </w:pPr>
      <w:r w:rsidRPr="007A7265">
        <w:rPr>
          <w:rFonts w:hint="eastAsia"/>
        </w:rPr>
        <w:t>节段的安装应根据制定的安装施工方案进行，宜采用移动吊装机或悬臂龙门吊吊装，也可采用顶推施工法</w:t>
      </w:r>
      <w:r>
        <w:rPr>
          <w:rFonts w:hint="eastAsia"/>
        </w:rPr>
        <w:t>；</w:t>
      </w:r>
    </w:p>
    <w:p w:rsidR="007A7265" w:rsidRDefault="007A7265" w:rsidP="005F3229">
      <w:pPr>
        <w:pStyle w:val="af7"/>
        <w:numPr>
          <w:ilvl w:val="1"/>
          <w:numId w:val="81"/>
        </w:numPr>
      </w:pPr>
      <w:r w:rsidRPr="007A7265">
        <w:rPr>
          <w:rFonts w:hint="eastAsia"/>
        </w:rPr>
        <w:t>混凝土浇筑完成后，根据施工方案或BIM模型中管廊排放定位尺寸，在基底垫层上测放出管廊拼装边线和中线，测量误差应小于2mm，并进行累积误差复核，累积误差应小于5mm</w:t>
      </w:r>
      <w:r>
        <w:rPr>
          <w:rFonts w:hint="eastAsia"/>
        </w:rPr>
        <w:t>；</w:t>
      </w:r>
    </w:p>
    <w:p w:rsidR="007A7265" w:rsidRDefault="007A7265" w:rsidP="005F3229">
      <w:pPr>
        <w:pStyle w:val="af7"/>
        <w:numPr>
          <w:ilvl w:val="1"/>
          <w:numId w:val="81"/>
        </w:numPr>
      </w:pPr>
      <w:r w:rsidRPr="007A7265">
        <w:rPr>
          <w:rFonts w:hint="eastAsia"/>
        </w:rPr>
        <w:t>在确定基础垫层达到所需强度后（C20以上），将节段构件吊放到垫层上，根据配置图顺次（即从下流侧（低处）向上流侧（高处））施工，保证接口部对正</w:t>
      </w:r>
      <w:r>
        <w:rPr>
          <w:rFonts w:hint="eastAsia"/>
        </w:rPr>
        <w:t>；</w:t>
      </w:r>
    </w:p>
    <w:p w:rsidR="007A7265" w:rsidRDefault="007A7265" w:rsidP="005F3229">
      <w:pPr>
        <w:pStyle w:val="af7"/>
        <w:numPr>
          <w:ilvl w:val="1"/>
          <w:numId w:val="81"/>
        </w:numPr>
      </w:pPr>
      <w:r w:rsidRPr="007A7265">
        <w:rPr>
          <w:rFonts w:hint="eastAsia"/>
        </w:rPr>
        <w:t>吊装时应控制构件吊装运行速度，当构件运行至安装位置时应悬停，调整至下落位置后静止，此时转由坑下指挥人员指挥下落，下落至离坑底50cm时，慢慢下落，以防构件撞击地面，造成构件或防水保护层损坏</w:t>
      </w:r>
      <w:r>
        <w:rPr>
          <w:rFonts w:hint="eastAsia"/>
        </w:rPr>
        <w:t>；</w:t>
      </w:r>
    </w:p>
    <w:p w:rsidR="007A7265" w:rsidRDefault="007A7265" w:rsidP="005F3229">
      <w:pPr>
        <w:pStyle w:val="af7"/>
        <w:numPr>
          <w:ilvl w:val="1"/>
          <w:numId w:val="81"/>
        </w:numPr>
      </w:pPr>
      <w:r w:rsidRPr="007A7265">
        <w:rPr>
          <w:rFonts w:hint="eastAsia"/>
        </w:rPr>
        <w:t>大吨位吊装时，吊钩位置需专门设计</w:t>
      </w:r>
      <w:r>
        <w:rPr>
          <w:rFonts w:hint="eastAsia"/>
        </w:rPr>
        <w:t>。</w:t>
      </w:r>
    </w:p>
    <w:p w:rsidR="007A7265" w:rsidRDefault="001B4E78" w:rsidP="001B4E78">
      <w:pPr>
        <w:pStyle w:val="affffffffa"/>
      </w:pPr>
      <w:r w:rsidRPr="001B4E78">
        <w:rPr>
          <w:rFonts w:hint="eastAsia"/>
        </w:rPr>
        <w:t>插口面楔形胶圈（密封圈）安装应符合下列规定：</w:t>
      </w:r>
    </w:p>
    <w:p w:rsidR="001B4E78" w:rsidRDefault="0016272B" w:rsidP="005F3229">
      <w:pPr>
        <w:pStyle w:val="af7"/>
        <w:numPr>
          <w:ilvl w:val="1"/>
          <w:numId w:val="82"/>
        </w:numPr>
      </w:pPr>
      <w:r w:rsidRPr="0016272B">
        <w:rPr>
          <w:rFonts w:hint="eastAsia"/>
        </w:rPr>
        <w:t>安装前，将楔形胶圈和对位的混凝土表面清扫干净；</w:t>
      </w:r>
    </w:p>
    <w:p w:rsidR="0016272B" w:rsidRDefault="0016272B" w:rsidP="005F3229">
      <w:pPr>
        <w:pStyle w:val="af7"/>
        <w:numPr>
          <w:ilvl w:val="1"/>
          <w:numId w:val="82"/>
        </w:numPr>
      </w:pPr>
      <w:r w:rsidRPr="0016272B">
        <w:rPr>
          <w:rFonts w:hint="eastAsia"/>
        </w:rPr>
        <w:t>在楔形胶圈紧贴混凝土侧和插口面的斜面凸台侧混凝土面涂刷专用的黏结剂；</w:t>
      </w:r>
    </w:p>
    <w:p w:rsidR="0016272B" w:rsidRDefault="0016272B" w:rsidP="005F3229">
      <w:pPr>
        <w:pStyle w:val="af7"/>
        <w:numPr>
          <w:ilvl w:val="1"/>
          <w:numId w:val="82"/>
        </w:numPr>
      </w:pPr>
      <w:r w:rsidRPr="0016272B">
        <w:rPr>
          <w:rFonts w:hint="eastAsia"/>
        </w:rPr>
        <w:t>待黏接剂表干10min以上能黏手背时，进行楔形胶圈的粘贴工作；</w:t>
      </w:r>
    </w:p>
    <w:p w:rsidR="0016272B" w:rsidRDefault="0016272B" w:rsidP="005F3229">
      <w:pPr>
        <w:pStyle w:val="af7"/>
        <w:numPr>
          <w:ilvl w:val="1"/>
          <w:numId w:val="82"/>
        </w:numPr>
      </w:pPr>
      <w:r w:rsidRPr="0016272B">
        <w:rPr>
          <w:rFonts w:hint="eastAsia"/>
        </w:rPr>
        <w:t>用塑胶锤敲击楔形胶圈，粘接牢固。</w:t>
      </w:r>
    </w:p>
    <w:p w:rsidR="0016272B" w:rsidRDefault="004B10A0" w:rsidP="004B10A0">
      <w:pPr>
        <w:pStyle w:val="affffffffa"/>
      </w:pPr>
      <w:r w:rsidRPr="004B10A0">
        <w:rPr>
          <w:rFonts w:hint="eastAsia"/>
        </w:rPr>
        <w:t>承口面遇水膨胀弹性胶圈安装应符合下列规定：</w:t>
      </w:r>
    </w:p>
    <w:p w:rsidR="004B10A0" w:rsidRDefault="00974B8A" w:rsidP="005F3229">
      <w:pPr>
        <w:pStyle w:val="af7"/>
        <w:numPr>
          <w:ilvl w:val="1"/>
          <w:numId w:val="83"/>
        </w:numPr>
      </w:pPr>
      <w:r w:rsidRPr="00974B8A">
        <w:rPr>
          <w:rFonts w:hint="eastAsia"/>
        </w:rPr>
        <w:t>将遇水膨胀弹性胶圈和对位的混凝土槽面清扫干净；</w:t>
      </w:r>
    </w:p>
    <w:p w:rsidR="00974B8A" w:rsidRDefault="00974B8A" w:rsidP="005F3229">
      <w:pPr>
        <w:pStyle w:val="af7"/>
        <w:numPr>
          <w:ilvl w:val="1"/>
          <w:numId w:val="83"/>
        </w:numPr>
      </w:pPr>
      <w:r w:rsidRPr="00974B8A">
        <w:rPr>
          <w:rFonts w:hint="eastAsia"/>
        </w:rPr>
        <w:t>在遇水膨胀弹性胶圈的紧贴混凝土侧、承口面凹槽混凝土面涂刷专用黏接剂；</w:t>
      </w:r>
    </w:p>
    <w:p w:rsidR="00974B8A" w:rsidRDefault="00974B8A" w:rsidP="005F3229">
      <w:pPr>
        <w:pStyle w:val="af7"/>
        <w:numPr>
          <w:ilvl w:val="1"/>
          <w:numId w:val="83"/>
        </w:numPr>
      </w:pPr>
      <w:r w:rsidRPr="00974B8A">
        <w:rPr>
          <w:rFonts w:hint="eastAsia"/>
        </w:rPr>
        <w:t>待黏接剂表干10min以上能粘手背时，进行遇水膨胀弹性胶圈的粘贴工作；</w:t>
      </w:r>
    </w:p>
    <w:p w:rsidR="00974B8A" w:rsidRDefault="00974B8A" w:rsidP="005F3229">
      <w:pPr>
        <w:pStyle w:val="af7"/>
        <w:numPr>
          <w:ilvl w:val="1"/>
          <w:numId w:val="83"/>
        </w:numPr>
      </w:pPr>
      <w:r w:rsidRPr="00974B8A">
        <w:rPr>
          <w:rFonts w:hint="eastAsia"/>
        </w:rPr>
        <w:t>塑胶锤敲击遇水膨胀弹性胶圈，确保粘接牢固。</w:t>
      </w:r>
    </w:p>
    <w:p w:rsidR="00974B8A" w:rsidRDefault="001446DF" w:rsidP="001446DF">
      <w:pPr>
        <w:pStyle w:val="affffffffa"/>
      </w:pPr>
      <w:r w:rsidRPr="001446DF">
        <w:rPr>
          <w:rFonts w:hint="eastAsia"/>
        </w:rPr>
        <w:t>管廊拼装应符合下列规定：</w:t>
      </w:r>
    </w:p>
    <w:p w:rsidR="001446DF" w:rsidRDefault="00373E72" w:rsidP="005F3229">
      <w:pPr>
        <w:pStyle w:val="af7"/>
        <w:numPr>
          <w:ilvl w:val="1"/>
          <w:numId w:val="84"/>
        </w:numPr>
      </w:pPr>
      <w:r w:rsidRPr="00373E72">
        <w:rPr>
          <w:rFonts w:hint="eastAsia"/>
        </w:rPr>
        <w:t>将管廊吊起离地50mm~100mm，静止2min，检查构件的平衡性等，检查无误后再进行起吊构件与待拼装构件的对位靠近工作；</w:t>
      </w:r>
    </w:p>
    <w:p w:rsidR="00373E72" w:rsidRDefault="00373E72" w:rsidP="005F3229">
      <w:pPr>
        <w:pStyle w:val="af7"/>
        <w:numPr>
          <w:ilvl w:val="1"/>
          <w:numId w:val="84"/>
        </w:numPr>
      </w:pPr>
      <w:r w:rsidRPr="00373E72">
        <w:rPr>
          <w:rFonts w:hint="eastAsia"/>
        </w:rPr>
        <w:t>两侧根据轴线和边线量测构件是否对齐，对齐后方可下落预制箱涵；</w:t>
      </w:r>
    </w:p>
    <w:p w:rsidR="00373E72" w:rsidRDefault="00373E72" w:rsidP="005F3229">
      <w:pPr>
        <w:pStyle w:val="af7"/>
        <w:numPr>
          <w:ilvl w:val="1"/>
          <w:numId w:val="84"/>
        </w:numPr>
      </w:pPr>
      <w:r w:rsidRPr="00373E72">
        <w:rPr>
          <w:rFonts w:hint="eastAsia"/>
        </w:rPr>
        <w:t>第一节预制节的安装位置严格按照管廊控制线进行摆放，其误差控制在5mm以内；用吊线锤校正构件的垂直度，必须达到100%；</w:t>
      </w:r>
    </w:p>
    <w:p w:rsidR="00373E72" w:rsidRDefault="00373E72" w:rsidP="005F3229">
      <w:pPr>
        <w:pStyle w:val="af7"/>
        <w:numPr>
          <w:ilvl w:val="1"/>
          <w:numId w:val="84"/>
        </w:numPr>
      </w:pPr>
      <w:r w:rsidRPr="00373E72">
        <w:rPr>
          <w:rFonts w:hint="eastAsia"/>
        </w:rPr>
        <w:t>预制管节安装应严格控制管节缝宽精度，对接完成后，接口平齐，不能有错台，上下缝要同宽、不能上宽下窄、上窄下宽，验收其接口缝隙每环管节检测4处缝宽满足（5±2）mm。综合管廊顶面用水准仪检测，保证每节管廊达到设计高程的要求，两个管廊的侧面保持在同一个平面；</w:t>
      </w:r>
    </w:p>
    <w:p w:rsidR="00373E72" w:rsidRDefault="00373E72" w:rsidP="005F3229">
      <w:pPr>
        <w:pStyle w:val="af7"/>
        <w:numPr>
          <w:ilvl w:val="1"/>
          <w:numId w:val="84"/>
        </w:numPr>
      </w:pPr>
      <w:r w:rsidRPr="00373E72">
        <w:rPr>
          <w:rFonts w:hint="eastAsia"/>
        </w:rPr>
        <w:t>构件应按已确定的定位线就位并预紧，防止在安装下一个构件时错位；</w:t>
      </w:r>
    </w:p>
    <w:p w:rsidR="00373E72" w:rsidRDefault="00373E72" w:rsidP="005F3229">
      <w:pPr>
        <w:pStyle w:val="af7"/>
        <w:numPr>
          <w:ilvl w:val="1"/>
          <w:numId w:val="84"/>
        </w:numPr>
      </w:pPr>
      <w:r w:rsidRPr="00373E72">
        <w:rPr>
          <w:rFonts w:hint="eastAsia"/>
        </w:rPr>
        <w:lastRenderedPageBreak/>
        <w:t>洞口预留位置要准确，洞口高程严格按照图纸要求施工。预留洞尺寸要大于外接管径1cm~2cm；</w:t>
      </w:r>
    </w:p>
    <w:p w:rsidR="00373E72" w:rsidRDefault="00373E72" w:rsidP="005F3229">
      <w:pPr>
        <w:pStyle w:val="af7"/>
        <w:numPr>
          <w:ilvl w:val="1"/>
          <w:numId w:val="84"/>
        </w:numPr>
      </w:pPr>
      <w:r w:rsidRPr="00373E72">
        <w:rPr>
          <w:rFonts w:hint="eastAsia"/>
        </w:rPr>
        <w:t>安装过程中所有预制管廊构件对接完成后路线要顺畅平直，没有明显的折线或凸凹现象；</w:t>
      </w:r>
    </w:p>
    <w:p w:rsidR="00373E72" w:rsidRDefault="00373E72" w:rsidP="005F3229">
      <w:pPr>
        <w:pStyle w:val="af7"/>
        <w:numPr>
          <w:ilvl w:val="1"/>
          <w:numId w:val="84"/>
        </w:numPr>
      </w:pPr>
      <w:r w:rsidRPr="00373E72">
        <w:rPr>
          <w:rFonts w:hint="eastAsia"/>
        </w:rPr>
        <w:t>所有吊装孔采用C45膨胀混凝土密封。</w:t>
      </w:r>
    </w:p>
    <w:p w:rsidR="000847F5" w:rsidRDefault="00003605" w:rsidP="00003605">
      <w:pPr>
        <w:pStyle w:val="affffffffa"/>
      </w:pPr>
      <w:r w:rsidRPr="00003605">
        <w:rPr>
          <w:rFonts w:hint="eastAsia"/>
        </w:rPr>
        <w:t>预制节段装配式混凝土综合管廊的预应力施工应符合下列规定：</w:t>
      </w:r>
    </w:p>
    <w:p w:rsidR="00003605" w:rsidRDefault="00003605" w:rsidP="005F3229">
      <w:pPr>
        <w:pStyle w:val="af7"/>
        <w:numPr>
          <w:ilvl w:val="1"/>
          <w:numId w:val="85"/>
        </w:numPr>
      </w:pPr>
      <w:r w:rsidRPr="00003605">
        <w:rPr>
          <w:rFonts w:hint="eastAsia"/>
        </w:rPr>
        <w:t>预应力钢绞线应符合设计要求，一般采用无粘结钢绞线</w:t>
      </w:r>
      <w:r>
        <w:rPr>
          <w:rFonts w:hint="eastAsia"/>
        </w:rPr>
        <w:t>；</w:t>
      </w:r>
    </w:p>
    <w:p w:rsidR="00003605" w:rsidRDefault="00003605" w:rsidP="005F3229">
      <w:pPr>
        <w:pStyle w:val="af7"/>
        <w:numPr>
          <w:ilvl w:val="1"/>
          <w:numId w:val="85"/>
        </w:numPr>
      </w:pPr>
      <w:r w:rsidRPr="00003605">
        <w:rPr>
          <w:rFonts w:hint="eastAsia"/>
        </w:rPr>
        <w:t>在管廊张拉孔内穿入钢绞线，先徐徐预张拉下部钢绞线，使节段连接插口进入承口内后，同步张拉其他钢绞线，确保节段不偏离。张拉时应坚持对称张拉原则，以保证两个管节间的拼缝对齐</w:t>
      </w:r>
      <w:r>
        <w:rPr>
          <w:rFonts w:hint="eastAsia"/>
        </w:rPr>
        <w:t>；</w:t>
      </w:r>
    </w:p>
    <w:p w:rsidR="00003605" w:rsidRDefault="00003605" w:rsidP="005F3229">
      <w:pPr>
        <w:pStyle w:val="af7"/>
        <w:numPr>
          <w:ilvl w:val="1"/>
          <w:numId w:val="85"/>
        </w:numPr>
      </w:pPr>
      <w:r w:rsidRPr="00003605">
        <w:rPr>
          <w:rFonts w:hint="eastAsia"/>
        </w:rPr>
        <w:t>张拉前宜进行预应力损失试验，确定超张拉系数n，张拉力控制在nσ</w:t>
      </w:r>
      <w:r w:rsidRPr="00643F33">
        <w:rPr>
          <w:rFonts w:hint="eastAsia"/>
          <w:vertAlign w:val="subscript"/>
        </w:rPr>
        <w:t>k</w:t>
      </w:r>
      <w:r w:rsidRPr="00003605">
        <w:rPr>
          <w:rFonts w:hint="eastAsia"/>
        </w:rPr>
        <w:t>内，张拉程序为0→20%→100%σ</w:t>
      </w:r>
      <w:r w:rsidRPr="00003605">
        <w:rPr>
          <w:rFonts w:hint="eastAsia"/>
          <w:vertAlign w:val="subscript"/>
        </w:rPr>
        <w:t>k</w:t>
      </w:r>
      <w:r w:rsidRPr="00003605">
        <w:rPr>
          <w:rFonts w:hint="eastAsia"/>
        </w:rPr>
        <w:t>→nσ</w:t>
      </w:r>
      <w:r w:rsidRPr="00003605">
        <w:rPr>
          <w:rFonts w:hint="eastAsia"/>
          <w:vertAlign w:val="subscript"/>
        </w:rPr>
        <w:t>k</w:t>
      </w:r>
      <w:r w:rsidRPr="00003605">
        <w:rPr>
          <w:rFonts w:hint="eastAsia"/>
        </w:rPr>
        <w:t>，每次持荷5min，最终应测量实际伸长值，并与理论计算伸长值进行比较，差异应控制在±6%以内</w:t>
      </w:r>
      <w:r w:rsidR="00643F33">
        <w:rPr>
          <w:rFonts w:hint="eastAsia"/>
        </w:rPr>
        <w:t>。</w:t>
      </w:r>
    </w:p>
    <w:p w:rsidR="00643F33" w:rsidRDefault="00403F7B" w:rsidP="00403F7B">
      <w:pPr>
        <w:pStyle w:val="affffffffa"/>
      </w:pPr>
      <w:r w:rsidRPr="00403F7B">
        <w:rPr>
          <w:rFonts w:hint="eastAsia"/>
        </w:rPr>
        <w:t>预制节段装配式混凝土综合管廊连接部位处理应符合下列规定：</w:t>
      </w:r>
    </w:p>
    <w:p w:rsidR="00403F7B" w:rsidRDefault="00410FA2" w:rsidP="005F3229">
      <w:pPr>
        <w:pStyle w:val="af7"/>
        <w:numPr>
          <w:ilvl w:val="1"/>
          <w:numId w:val="86"/>
        </w:numPr>
      </w:pPr>
      <w:r w:rsidRPr="00410FA2">
        <w:rPr>
          <w:rFonts w:hint="eastAsia"/>
        </w:rPr>
        <w:t>根据设计要求每两节或三节张拉安装完成后应进行构件定位检查，如有误差应随时进行纠正</w:t>
      </w:r>
      <w:r>
        <w:rPr>
          <w:rFonts w:hint="eastAsia"/>
        </w:rPr>
        <w:t>；</w:t>
      </w:r>
    </w:p>
    <w:p w:rsidR="00410FA2" w:rsidRDefault="00410FA2" w:rsidP="005F3229">
      <w:pPr>
        <w:pStyle w:val="af7"/>
        <w:numPr>
          <w:ilvl w:val="1"/>
          <w:numId w:val="86"/>
        </w:numPr>
      </w:pPr>
      <w:r w:rsidRPr="00410FA2">
        <w:rPr>
          <w:rFonts w:hint="eastAsia"/>
        </w:rPr>
        <w:t>密封胶密封，预制管廊靠内外侧接缝处用30mm高双组份聚硫密封胶密封，使用前应在厂家的指导下进行现场试验确定拌合比，密封胶接触部位的基面清理要到位，以保证密封胶与混凝土基面的牢固结合</w:t>
      </w:r>
      <w:r>
        <w:rPr>
          <w:rFonts w:hint="eastAsia"/>
        </w:rPr>
        <w:t>；</w:t>
      </w:r>
    </w:p>
    <w:p w:rsidR="00410FA2" w:rsidRDefault="00410FA2" w:rsidP="005F3229">
      <w:pPr>
        <w:pStyle w:val="af7"/>
        <w:numPr>
          <w:ilvl w:val="1"/>
          <w:numId w:val="86"/>
        </w:numPr>
      </w:pPr>
      <w:r w:rsidRPr="00410FA2">
        <w:rPr>
          <w:rFonts w:hint="eastAsia"/>
        </w:rPr>
        <w:t>封锚及孔道压浆张拉后及时进行钢绞线切割、锚头封堵，封堵前应对锚具进行防锈处理，一般封堵材料采用C20以上防水混凝土。如采用普通预应力钢绞线应进行管道压浆封堵，封锚混凝土强度等级应与管廊节段混凝土相同</w:t>
      </w:r>
      <w:r>
        <w:rPr>
          <w:rFonts w:hint="eastAsia"/>
        </w:rPr>
        <w:t>；</w:t>
      </w:r>
    </w:p>
    <w:p w:rsidR="00410FA2" w:rsidRDefault="00410FA2" w:rsidP="005F3229">
      <w:pPr>
        <w:pStyle w:val="af7"/>
        <w:numPr>
          <w:ilvl w:val="1"/>
          <w:numId w:val="86"/>
        </w:numPr>
      </w:pPr>
      <w:r w:rsidRPr="00410FA2">
        <w:rPr>
          <w:rFonts w:hint="eastAsia"/>
        </w:rPr>
        <w:t>两段预制拼装之间一般为管廊的设备节点，大都采用现场现浇方式，预制拼装段与现浇之间采用变形缝处理方式，根据相关的规范要求做好防水处理。</w:t>
      </w:r>
    </w:p>
    <w:p w:rsidR="00410FA2" w:rsidRDefault="00732149" w:rsidP="00732149">
      <w:pPr>
        <w:pStyle w:val="affffffffa"/>
      </w:pPr>
      <w:r w:rsidRPr="00732149">
        <w:rPr>
          <w:rFonts w:hint="eastAsia"/>
        </w:rPr>
        <w:t>预制节段装配式混凝土综合管廊节段接缝应进行闭水试验。</w:t>
      </w:r>
    </w:p>
    <w:p w:rsidR="00E71EFE" w:rsidRDefault="0095631D" w:rsidP="0095631D">
      <w:pPr>
        <w:pStyle w:val="affc"/>
        <w:spacing w:before="156" w:after="156"/>
      </w:pPr>
      <w:bookmarkStart w:id="70" w:name="_Toc134696359"/>
      <w:r w:rsidRPr="0095631D">
        <w:rPr>
          <w:rFonts w:hint="eastAsia"/>
        </w:rPr>
        <w:t>现场现浇混凝土</w:t>
      </w:r>
      <w:bookmarkEnd w:id="70"/>
    </w:p>
    <w:p w:rsidR="0095631D" w:rsidRDefault="007C1C9F" w:rsidP="007C1C9F">
      <w:pPr>
        <w:pStyle w:val="affffffffa"/>
      </w:pPr>
      <w:r w:rsidRPr="007C1C9F">
        <w:rPr>
          <w:rFonts w:hint="eastAsia"/>
        </w:rPr>
        <w:t>预制叠合装配整体式混凝土综合管廊混凝土浇筑前应完成下列工作：</w:t>
      </w:r>
    </w:p>
    <w:p w:rsidR="007C1C9F" w:rsidRDefault="00D25173" w:rsidP="005F3229">
      <w:pPr>
        <w:pStyle w:val="af7"/>
        <w:numPr>
          <w:ilvl w:val="1"/>
          <w:numId w:val="87"/>
        </w:numPr>
      </w:pPr>
      <w:r w:rsidRPr="00D25173">
        <w:rPr>
          <w:rFonts w:hint="eastAsia"/>
        </w:rPr>
        <w:t>编制专项施工方案</w:t>
      </w:r>
      <w:r>
        <w:rPr>
          <w:rFonts w:hint="eastAsia"/>
        </w:rPr>
        <w:t>；</w:t>
      </w:r>
    </w:p>
    <w:p w:rsidR="00D25173" w:rsidRDefault="00D25173" w:rsidP="005F3229">
      <w:pPr>
        <w:pStyle w:val="af7"/>
        <w:numPr>
          <w:ilvl w:val="1"/>
          <w:numId w:val="87"/>
        </w:numPr>
      </w:pPr>
      <w:r w:rsidRPr="00D25173">
        <w:rPr>
          <w:rFonts w:hint="eastAsia"/>
        </w:rPr>
        <w:t>隐蔽工程验收和技术复核</w:t>
      </w:r>
      <w:r>
        <w:rPr>
          <w:rFonts w:hint="eastAsia"/>
        </w:rPr>
        <w:t>；</w:t>
      </w:r>
    </w:p>
    <w:p w:rsidR="00D25173" w:rsidRDefault="00D25173" w:rsidP="005F3229">
      <w:pPr>
        <w:pStyle w:val="af7"/>
        <w:numPr>
          <w:ilvl w:val="1"/>
          <w:numId w:val="87"/>
        </w:numPr>
      </w:pPr>
      <w:r w:rsidRPr="00D25173">
        <w:rPr>
          <w:rFonts w:hint="eastAsia"/>
        </w:rPr>
        <w:t>对操作人员进行技术交底</w:t>
      </w:r>
      <w:r>
        <w:rPr>
          <w:rFonts w:hint="eastAsia"/>
        </w:rPr>
        <w:t>；</w:t>
      </w:r>
    </w:p>
    <w:p w:rsidR="00D25173" w:rsidRDefault="00D25173" w:rsidP="005F3229">
      <w:pPr>
        <w:pStyle w:val="af7"/>
        <w:numPr>
          <w:ilvl w:val="1"/>
          <w:numId w:val="87"/>
        </w:numPr>
      </w:pPr>
      <w:r w:rsidRPr="00D25173">
        <w:rPr>
          <w:rFonts w:hint="eastAsia"/>
        </w:rPr>
        <w:t>根据施工方案中的技术要求，检查并确认施工现场具备实施条件</w:t>
      </w:r>
      <w:r>
        <w:rPr>
          <w:rFonts w:hint="eastAsia"/>
        </w:rPr>
        <w:t>；</w:t>
      </w:r>
    </w:p>
    <w:p w:rsidR="00D25173" w:rsidRDefault="00D25173" w:rsidP="005F3229">
      <w:pPr>
        <w:pStyle w:val="af7"/>
        <w:numPr>
          <w:ilvl w:val="1"/>
          <w:numId w:val="87"/>
        </w:numPr>
      </w:pPr>
      <w:r w:rsidRPr="00D25173">
        <w:rPr>
          <w:rFonts w:hint="eastAsia"/>
        </w:rPr>
        <w:t>办理混凝土浇筑令</w:t>
      </w:r>
      <w:r>
        <w:rPr>
          <w:rFonts w:hint="eastAsia"/>
        </w:rPr>
        <w:t>。</w:t>
      </w:r>
    </w:p>
    <w:p w:rsidR="00D25173" w:rsidRDefault="009D3863" w:rsidP="009D3863">
      <w:pPr>
        <w:pStyle w:val="affffffffa"/>
      </w:pPr>
      <w:r w:rsidRPr="009D3863">
        <w:rPr>
          <w:rFonts w:hint="eastAsia"/>
        </w:rPr>
        <w:t>预制叠合装配整体式混凝土综合管廊现浇混凝土应对称浇筑。底板、侧墙、顶板混凝土应连续浇筑，确保在下层混凝土初凝前完成上层混凝土浇筑</w:t>
      </w:r>
      <w:r>
        <w:rPr>
          <w:rFonts w:hint="eastAsia"/>
        </w:rPr>
        <w:t>。</w:t>
      </w:r>
    </w:p>
    <w:p w:rsidR="009D3863" w:rsidRDefault="009D3863" w:rsidP="009D3863">
      <w:pPr>
        <w:pStyle w:val="affffffffa"/>
      </w:pPr>
      <w:r w:rsidRPr="009D3863">
        <w:rPr>
          <w:rFonts w:hint="eastAsia"/>
        </w:rPr>
        <w:t>混凝土浇筑过程中应有专人进行看护，防止产生构件发生位移及接缝模板涨模、漏浆等情况。</w:t>
      </w:r>
    </w:p>
    <w:p w:rsidR="009D3863" w:rsidRDefault="009D3863" w:rsidP="009D3863">
      <w:pPr>
        <w:pStyle w:val="affffffffa"/>
      </w:pPr>
      <w:r w:rsidRPr="009D3863">
        <w:rPr>
          <w:rFonts w:hint="eastAsia"/>
        </w:rPr>
        <w:t>叠合式底板混凝土浇筑应符合下列要求：</w:t>
      </w:r>
    </w:p>
    <w:p w:rsidR="009D3863" w:rsidRDefault="009D3863" w:rsidP="005F3229">
      <w:pPr>
        <w:pStyle w:val="af7"/>
        <w:numPr>
          <w:ilvl w:val="1"/>
          <w:numId w:val="88"/>
        </w:numPr>
      </w:pPr>
      <w:r w:rsidRPr="009D3863">
        <w:rPr>
          <w:rFonts w:hint="eastAsia"/>
        </w:rPr>
        <w:t>混凝土浇筑前，叠合式底板构件内部空腔必须清理干净，在混凝土浇筑之前叠合式底板预制构件接缝及垫层表面应用水充分湿润</w:t>
      </w:r>
      <w:r>
        <w:rPr>
          <w:rFonts w:hint="eastAsia"/>
        </w:rPr>
        <w:t>；</w:t>
      </w:r>
    </w:p>
    <w:p w:rsidR="009D3863" w:rsidRDefault="009D3863" w:rsidP="005F3229">
      <w:pPr>
        <w:pStyle w:val="af7"/>
        <w:numPr>
          <w:ilvl w:val="1"/>
          <w:numId w:val="88"/>
        </w:numPr>
      </w:pPr>
      <w:r w:rsidRPr="009D3863">
        <w:rPr>
          <w:rFonts w:hint="eastAsia"/>
        </w:rPr>
        <w:t>叠合式底板浇筑过程中，应有专人对构件接缝、检查孔、出气孔内部情况进行逐一检查，确保叠合底板下方混凝土充满、密实。浇筑过程中应及时封堵检查孔、出气孔防止大量混凝土外溢</w:t>
      </w:r>
      <w:r>
        <w:rPr>
          <w:rFonts w:hint="eastAsia"/>
        </w:rPr>
        <w:t>。</w:t>
      </w:r>
    </w:p>
    <w:p w:rsidR="009D3863" w:rsidRDefault="00721567" w:rsidP="00721567">
      <w:pPr>
        <w:pStyle w:val="affffffffa"/>
      </w:pPr>
      <w:r w:rsidRPr="00721567">
        <w:rPr>
          <w:rFonts w:hint="eastAsia"/>
        </w:rPr>
        <w:t>叠合式侧墙混凝土浇注应符合下列要求：</w:t>
      </w:r>
    </w:p>
    <w:p w:rsidR="00721567" w:rsidRDefault="00F74203" w:rsidP="005F3229">
      <w:pPr>
        <w:pStyle w:val="af7"/>
        <w:numPr>
          <w:ilvl w:val="1"/>
          <w:numId w:val="89"/>
        </w:numPr>
      </w:pPr>
      <w:r w:rsidRPr="00F74203">
        <w:rPr>
          <w:rFonts w:hint="eastAsia"/>
        </w:rPr>
        <w:lastRenderedPageBreak/>
        <w:t>混凝土浇筑前，叠合式侧墙构件内部空腔必须清理干净，在混凝土浇筑之前叠合式侧墙预制构件内表面必须用水充分湿润</w:t>
      </w:r>
      <w:r>
        <w:rPr>
          <w:rFonts w:hint="eastAsia"/>
        </w:rPr>
        <w:t>；</w:t>
      </w:r>
    </w:p>
    <w:p w:rsidR="00F74203" w:rsidRDefault="00F74203" w:rsidP="005F3229">
      <w:pPr>
        <w:pStyle w:val="af7"/>
        <w:numPr>
          <w:ilvl w:val="1"/>
          <w:numId w:val="89"/>
        </w:numPr>
      </w:pPr>
      <w:r w:rsidRPr="00F74203">
        <w:rPr>
          <w:rFonts w:hint="eastAsia"/>
        </w:rPr>
        <w:t>浇筑时保持水平向上分层连续浇筑，浇筑高度不宜超过800mm，浇筑速度每小时不超过800mm</w:t>
      </w:r>
      <w:r>
        <w:rPr>
          <w:rFonts w:hint="eastAsia"/>
        </w:rPr>
        <w:t>；</w:t>
      </w:r>
    </w:p>
    <w:p w:rsidR="00F74203" w:rsidRDefault="00F74203" w:rsidP="005F3229">
      <w:pPr>
        <w:pStyle w:val="af7"/>
        <w:numPr>
          <w:ilvl w:val="1"/>
          <w:numId w:val="89"/>
        </w:numPr>
      </w:pPr>
      <w:r w:rsidRPr="00F74203">
        <w:rPr>
          <w:rFonts w:hint="eastAsia"/>
        </w:rPr>
        <w:t>当现浇混凝土厚度小于250mm时，如采用普通混凝土，振捣应选用合适的振捣方式和工具</w:t>
      </w:r>
      <w:r>
        <w:rPr>
          <w:rFonts w:hint="eastAsia"/>
        </w:rPr>
        <w:t>。</w:t>
      </w:r>
    </w:p>
    <w:p w:rsidR="00F74203" w:rsidRDefault="00930B95" w:rsidP="006E66A6">
      <w:pPr>
        <w:pStyle w:val="affffffffa"/>
      </w:pPr>
      <w:r w:rsidRPr="00930B95">
        <w:rPr>
          <w:rFonts w:hint="eastAsia"/>
        </w:rPr>
        <w:t>叠合式顶板混凝土浇筑应符合下列要求：</w:t>
      </w:r>
    </w:p>
    <w:p w:rsidR="006E66A6" w:rsidRDefault="00143EB2" w:rsidP="005F3229">
      <w:pPr>
        <w:pStyle w:val="af7"/>
        <w:numPr>
          <w:ilvl w:val="1"/>
          <w:numId w:val="90"/>
        </w:numPr>
      </w:pPr>
      <w:r w:rsidRPr="00143EB2">
        <w:rPr>
          <w:rFonts w:hint="eastAsia"/>
        </w:rPr>
        <w:t>叠合式顶板混凝土浇筑前应检查支撑设置，确定符合要求并固定牢靠，附加配筋和管线已布设安装到位。接缝必须用专业填料密闭，叠合式顶板构件的下表面应保持平整</w:t>
      </w:r>
      <w:r>
        <w:rPr>
          <w:rFonts w:hint="eastAsia"/>
        </w:rPr>
        <w:t>；</w:t>
      </w:r>
    </w:p>
    <w:p w:rsidR="00143EB2" w:rsidRDefault="00143EB2" w:rsidP="005F3229">
      <w:pPr>
        <w:pStyle w:val="af7"/>
        <w:numPr>
          <w:ilvl w:val="1"/>
          <w:numId w:val="90"/>
        </w:numPr>
      </w:pPr>
      <w:r w:rsidRPr="00143EB2">
        <w:rPr>
          <w:rFonts w:hint="eastAsia"/>
        </w:rPr>
        <w:t>叠合式顶板预制构件安装后，应进行隐蔽工程的验收并做好验收纪录</w:t>
      </w:r>
      <w:r>
        <w:rPr>
          <w:rFonts w:hint="eastAsia"/>
        </w:rPr>
        <w:t>；</w:t>
      </w:r>
    </w:p>
    <w:p w:rsidR="00143EB2" w:rsidRDefault="00143EB2" w:rsidP="005F3229">
      <w:pPr>
        <w:pStyle w:val="af7"/>
        <w:numPr>
          <w:ilvl w:val="1"/>
          <w:numId w:val="90"/>
        </w:numPr>
      </w:pPr>
      <w:r w:rsidRPr="00143EB2">
        <w:rPr>
          <w:rFonts w:hint="eastAsia"/>
        </w:rPr>
        <w:t>混凝土浇筑前，叠合式顶板表面应清洁，预制构件的表面应充分湿润。</w:t>
      </w:r>
    </w:p>
    <w:p w:rsidR="00143EB2" w:rsidRDefault="005405AB" w:rsidP="005405AB">
      <w:pPr>
        <w:pStyle w:val="affffffffa"/>
      </w:pPr>
      <w:r w:rsidRPr="005405AB">
        <w:rPr>
          <w:rFonts w:hint="eastAsia"/>
        </w:rPr>
        <w:t>后浇带区域的混凝土浇筑应符合下列要求：</w:t>
      </w:r>
    </w:p>
    <w:p w:rsidR="005405AB" w:rsidRDefault="00F45A16" w:rsidP="005F3229">
      <w:pPr>
        <w:pStyle w:val="af7"/>
        <w:numPr>
          <w:ilvl w:val="1"/>
          <w:numId w:val="91"/>
        </w:numPr>
      </w:pPr>
      <w:r w:rsidRPr="00F45A16">
        <w:rPr>
          <w:rFonts w:hint="eastAsia"/>
        </w:rPr>
        <w:t>混凝土浇筑前，基层表面必须清理干净，后浇带内的空腔应用大功率吸引器进行清理，在混凝土浇筑之前基层及后浇带内必须用水充分湿润</w:t>
      </w:r>
      <w:r>
        <w:rPr>
          <w:rFonts w:hint="eastAsia"/>
        </w:rPr>
        <w:t>；</w:t>
      </w:r>
    </w:p>
    <w:p w:rsidR="00F45A16" w:rsidRDefault="00F45A16" w:rsidP="005F3229">
      <w:pPr>
        <w:pStyle w:val="af7"/>
        <w:numPr>
          <w:ilvl w:val="1"/>
          <w:numId w:val="91"/>
        </w:numPr>
      </w:pPr>
      <w:r w:rsidRPr="00F45A16">
        <w:rPr>
          <w:rFonts w:hint="eastAsia"/>
        </w:rPr>
        <w:t>现浇混凝土部分的钢筋锚固及钢筋连接应满足设计要求</w:t>
      </w:r>
      <w:r>
        <w:rPr>
          <w:rFonts w:hint="eastAsia"/>
        </w:rPr>
        <w:t>；</w:t>
      </w:r>
    </w:p>
    <w:p w:rsidR="00F45A16" w:rsidRDefault="00F45A16" w:rsidP="005F3229">
      <w:pPr>
        <w:pStyle w:val="af7"/>
        <w:numPr>
          <w:ilvl w:val="1"/>
          <w:numId w:val="91"/>
        </w:numPr>
      </w:pPr>
      <w:r w:rsidRPr="00F45A16">
        <w:rPr>
          <w:rFonts w:hint="eastAsia"/>
        </w:rPr>
        <w:t>后浇带部分的混凝土模板应采用工具式的组合钢模板。</w:t>
      </w:r>
    </w:p>
    <w:p w:rsidR="00F45A16" w:rsidRDefault="005F0D2B" w:rsidP="005F0D2B">
      <w:pPr>
        <w:pStyle w:val="affffffffa"/>
      </w:pPr>
      <w:r w:rsidRPr="005F0D2B">
        <w:rPr>
          <w:rFonts w:hint="eastAsia"/>
        </w:rPr>
        <w:t>混凝土浇筑后应及时进行保湿养护，保湿养护可采用洒水、覆盖、喷涂养护剂等方式。养护方式应根据现场条件、环境温湿度、构件特点、技术要求、施工操作等因素确定。</w:t>
      </w:r>
    </w:p>
    <w:p w:rsidR="005F0D2B" w:rsidRDefault="005F0D2B" w:rsidP="005F0D2B">
      <w:pPr>
        <w:pStyle w:val="affffffffa"/>
      </w:pPr>
      <w:r w:rsidRPr="005F0D2B">
        <w:rPr>
          <w:rFonts w:hint="eastAsia"/>
        </w:rPr>
        <w:t>混凝土底板、侧墙与顶板如设计有变形缝时，应按变形缝分仓浇筑。</w:t>
      </w:r>
    </w:p>
    <w:p w:rsidR="005F0D2B" w:rsidRDefault="005F0D2B" w:rsidP="005F0D2B">
      <w:pPr>
        <w:pStyle w:val="affffffffa"/>
      </w:pPr>
      <w:r w:rsidRPr="005F0D2B">
        <w:rPr>
          <w:rFonts w:hint="eastAsia"/>
        </w:rPr>
        <w:t>现浇混凝上达到设计强度75%以上后，方可拆除支撑。</w:t>
      </w:r>
    </w:p>
    <w:p w:rsidR="005F0D2B" w:rsidRDefault="00275B84" w:rsidP="00275B84">
      <w:pPr>
        <w:pStyle w:val="affc"/>
        <w:spacing w:before="156" w:after="156"/>
      </w:pPr>
      <w:bookmarkStart w:id="71" w:name="_Toc134696360"/>
      <w:r w:rsidRPr="00275B84">
        <w:rPr>
          <w:rFonts w:hint="eastAsia"/>
        </w:rPr>
        <w:t>防水施工</w:t>
      </w:r>
      <w:bookmarkEnd w:id="71"/>
    </w:p>
    <w:p w:rsidR="00275B84" w:rsidRDefault="00AF1C18" w:rsidP="00AF1C18">
      <w:pPr>
        <w:pStyle w:val="affffffffa"/>
      </w:pPr>
      <w:r w:rsidRPr="00AF1C18">
        <w:rPr>
          <w:rFonts w:hint="eastAsia"/>
        </w:rPr>
        <w:t>防水工程施工应符合现行国家标准《地下工程防水技术规程》</w:t>
      </w:r>
      <w:r w:rsidR="009440CC">
        <w:rPr>
          <w:rFonts w:hint="eastAsia"/>
        </w:rPr>
        <w:t>GB50108</w:t>
      </w:r>
      <w:r w:rsidRPr="00AF1C18">
        <w:rPr>
          <w:rFonts w:hint="eastAsia"/>
        </w:rPr>
        <w:t>和《地下防水工程质量验收规范》</w:t>
      </w:r>
      <w:r w:rsidR="009440CC">
        <w:rPr>
          <w:rFonts w:hint="eastAsia"/>
        </w:rPr>
        <w:t>GB</w:t>
      </w:r>
      <w:r w:rsidRPr="00AF1C18">
        <w:rPr>
          <w:rFonts w:hint="eastAsia"/>
        </w:rPr>
        <w:t>50208的有关规定。</w:t>
      </w:r>
    </w:p>
    <w:p w:rsidR="00AF1C18" w:rsidRDefault="00AF1C18" w:rsidP="00AF1C18">
      <w:pPr>
        <w:pStyle w:val="affffffffa"/>
      </w:pPr>
      <w:r w:rsidRPr="00AF1C18">
        <w:rPr>
          <w:rFonts w:hint="eastAsia"/>
        </w:rPr>
        <w:t>底板垫块应放置在防水层上。</w:t>
      </w:r>
    </w:p>
    <w:p w:rsidR="00AF1C18" w:rsidRDefault="00AF1C18" w:rsidP="00AF1C18">
      <w:pPr>
        <w:pStyle w:val="affffffffa"/>
      </w:pPr>
      <w:r w:rsidRPr="00AF1C18">
        <w:rPr>
          <w:rFonts w:hint="eastAsia"/>
        </w:rPr>
        <w:t>预制节段装配式综合管廊安装前要对承插口进行外观检查，不应使用带裂缝、破损的构件。</w:t>
      </w:r>
    </w:p>
    <w:p w:rsidR="00AF1C18" w:rsidRDefault="00AF1C18" w:rsidP="00AF1C18">
      <w:pPr>
        <w:pStyle w:val="affffffffa"/>
      </w:pPr>
      <w:r w:rsidRPr="00AF1C18">
        <w:rPr>
          <w:rFonts w:hint="eastAsia"/>
        </w:rPr>
        <w:t>防水层外侧应设置保护层，保护层材料及工艺应满足设计文件及《地下防水工程质量验收规范》</w:t>
      </w:r>
      <w:r w:rsidR="006044FB">
        <w:rPr>
          <w:rFonts w:hint="eastAsia"/>
        </w:rPr>
        <w:t>GB</w:t>
      </w:r>
      <w:r w:rsidRPr="00AF1C18">
        <w:rPr>
          <w:rFonts w:hint="eastAsia"/>
        </w:rPr>
        <w:t>50208要求。</w:t>
      </w:r>
    </w:p>
    <w:p w:rsidR="00AF1C18" w:rsidRDefault="00AF1C18" w:rsidP="00AF1C18">
      <w:pPr>
        <w:pStyle w:val="affffffffa"/>
      </w:pPr>
      <w:r w:rsidRPr="00AF1C18">
        <w:rPr>
          <w:rFonts w:hint="eastAsia"/>
        </w:rPr>
        <w:t>防水施工结束后应做好成品保护</w:t>
      </w:r>
      <w:r>
        <w:rPr>
          <w:rFonts w:hint="eastAsia"/>
        </w:rPr>
        <w:t>。</w:t>
      </w:r>
    </w:p>
    <w:p w:rsidR="008A13C7" w:rsidRDefault="008A13C7" w:rsidP="008A13C7">
      <w:pPr>
        <w:pStyle w:val="affb"/>
        <w:spacing w:before="312" w:after="312"/>
      </w:pPr>
      <w:bookmarkStart w:id="72" w:name="_Toc134696361"/>
      <w:r w:rsidRPr="008A13C7">
        <w:rPr>
          <w:rFonts w:hint="eastAsia"/>
        </w:rPr>
        <w:t>施工质量验收</w:t>
      </w:r>
      <w:bookmarkEnd w:id="72"/>
    </w:p>
    <w:p w:rsidR="008A13C7" w:rsidRDefault="008A13C7" w:rsidP="008A13C7">
      <w:pPr>
        <w:pStyle w:val="affc"/>
        <w:spacing w:before="156" w:after="156"/>
      </w:pPr>
      <w:bookmarkStart w:id="73" w:name="_Toc134696362"/>
      <w:r>
        <w:rPr>
          <w:rFonts w:hint="eastAsia"/>
        </w:rPr>
        <w:t>一般规定</w:t>
      </w:r>
      <w:bookmarkEnd w:id="73"/>
    </w:p>
    <w:p w:rsidR="003F6157" w:rsidRDefault="008A13C7" w:rsidP="008A13C7">
      <w:pPr>
        <w:pStyle w:val="affffffffa"/>
      </w:pPr>
      <w:r w:rsidRPr="008A13C7">
        <w:rPr>
          <w:rFonts w:hint="eastAsia"/>
        </w:rPr>
        <w:t>预制装配式混凝土综合管廊分部工程、分项工程和检验批的划分和质量验收应符合现行国家标准《建筑工程施工质量验收统一标准》GB50300的有关规定。</w:t>
      </w:r>
    </w:p>
    <w:p w:rsidR="008A13C7" w:rsidRDefault="008A13C7" w:rsidP="008A13C7">
      <w:pPr>
        <w:pStyle w:val="affffffffa"/>
      </w:pPr>
      <w:r w:rsidRPr="008A13C7">
        <w:rPr>
          <w:rFonts w:hint="eastAsia"/>
        </w:rPr>
        <w:t>预制装配式混凝土综合管廊工程的分部和分项应按照表</w:t>
      </w:r>
      <w:r w:rsidR="00CF517D">
        <w:t>10</w:t>
      </w:r>
      <w:r w:rsidRPr="008A13C7">
        <w:rPr>
          <w:rFonts w:hint="eastAsia"/>
        </w:rPr>
        <w:t>的要求进行划分。</w:t>
      </w:r>
    </w:p>
    <w:p w:rsidR="00CF517D" w:rsidRPr="00CF517D" w:rsidRDefault="00CF517D" w:rsidP="00CF517D">
      <w:pPr>
        <w:pStyle w:val="aff"/>
        <w:spacing w:before="156" w:after="156"/>
      </w:pPr>
      <w:r w:rsidRPr="00CF517D">
        <w:rPr>
          <w:rFonts w:hint="eastAsia"/>
        </w:rPr>
        <w:t>分部和分项工程划分要求</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512"/>
        <w:gridCol w:w="2274"/>
        <w:gridCol w:w="3736"/>
      </w:tblGrid>
      <w:tr w:rsidR="00CF517D" w:rsidRPr="00157B9B" w:rsidTr="006B12B4">
        <w:trPr>
          <w:tblHeader/>
          <w:jc w:val="center"/>
        </w:trPr>
        <w:tc>
          <w:tcPr>
            <w:tcW w:w="2512" w:type="dxa"/>
            <w:tcBorders>
              <w:top w:val="single" w:sz="12" w:space="0" w:color="auto"/>
              <w:bottom w:val="single" w:sz="12" w:space="0" w:color="auto"/>
            </w:tcBorders>
            <w:shd w:val="clear" w:color="auto" w:fill="auto"/>
            <w:vAlign w:val="center"/>
          </w:tcPr>
          <w:p w:rsidR="00CF517D" w:rsidRPr="005E4117" w:rsidRDefault="00CF517D" w:rsidP="005E4117">
            <w:pPr>
              <w:spacing w:line="240" w:lineRule="auto"/>
              <w:jc w:val="center"/>
              <w:rPr>
                <w:rFonts w:cs="宋体"/>
                <w:b/>
                <w:color w:val="000000"/>
                <w:kern w:val="0"/>
                <w:sz w:val="18"/>
                <w:szCs w:val="18"/>
                <w:lang/>
              </w:rPr>
            </w:pPr>
            <w:r w:rsidRPr="005E4117">
              <w:rPr>
                <w:rFonts w:cs="宋体" w:hint="eastAsia"/>
                <w:b/>
                <w:color w:val="000000"/>
                <w:kern w:val="0"/>
                <w:sz w:val="18"/>
                <w:szCs w:val="18"/>
                <w:lang/>
              </w:rPr>
              <w:t>分部工程</w:t>
            </w:r>
          </w:p>
        </w:tc>
        <w:tc>
          <w:tcPr>
            <w:tcW w:w="2274" w:type="dxa"/>
            <w:tcBorders>
              <w:top w:val="single" w:sz="12" w:space="0" w:color="auto"/>
              <w:bottom w:val="single" w:sz="12" w:space="0" w:color="auto"/>
            </w:tcBorders>
            <w:shd w:val="clear" w:color="auto" w:fill="auto"/>
            <w:vAlign w:val="center"/>
          </w:tcPr>
          <w:p w:rsidR="00CF517D" w:rsidRPr="005E4117" w:rsidRDefault="00CF517D" w:rsidP="005E4117">
            <w:pPr>
              <w:spacing w:line="240" w:lineRule="auto"/>
              <w:jc w:val="center"/>
              <w:rPr>
                <w:rFonts w:cs="宋体"/>
                <w:b/>
                <w:color w:val="000000"/>
                <w:kern w:val="0"/>
                <w:sz w:val="18"/>
                <w:szCs w:val="18"/>
                <w:lang/>
              </w:rPr>
            </w:pPr>
            <w:r w:rsidRPr="005E4117">
              <w:rPr>
                <w:rFonts w:cs="宋体" w:hint="eastAsia"/>
                <w:b/>
                <w:color w:val="000000"/>
                <w:kern w:val="0"/>
                <w:sz w:val="18"/>
                <w:szCs w:val="18"/>
                <w:lang/>
              </w:rPr>
              <w:t>子分部工程</w:t>
            </w:r>
          </w:p>
        </w:tc>
        <w:tc>
          <w:tcPr>
            <w:tcW w:w="3736" w:type="dxa"/>
            <w:tcBorders>
              <w:top w:val="single" w:sz="12" w:space="0" w:color="auto"/>
              <w:bottom w:val="single" w:sz="12" w:space="0" w:color="auto"/>
            </w:tcBorders>
            <w:shd w:val="clear" w:color="auto" w:fill="auto"/>
            <w:vAlign w:val="center"/>
          </w:tcPr>
          <w:p w:rsidR="00CF517D" w:rsidRPr="005E4117" w:rsidRDefault="00CF517D" w:rsidP="005E4117">
            <w:pPr>
              <w:spacing w:line="240" w:lineRule="auto"/>
              <w:jc w:val="center"/>
              <w:rPr>
                <w:rFonts w:cs="宋体"/>
                <w:b/>
                <w:color w:val="000000"/>
                <w:kern w:val="0"/>
                <w:sz w:val="18"/>
                <w:szCs w:val="18"/>
                <w:lang/>
              </w:rPr>
            </w:pPr>
            <w:r w:rsidRPr="005E4117">
              <w:rPr>
                <w:rFonts w:cs="宋体" w:hint="eastAsia"/>
                <w:b/>
                <w:color w:val="000000"/>
                <w:kern w:val="0"/>
                <w:sz w:val="18"/>
                <w:szCs w:val="18"/>
                <w:lang/>
              </w:rPr>
              <w:t>分项工程</w:t>
            </w:r>
          </w:p>
        </w:tc>
      </w:tr>
      <w:tr w:rsidR="00CF517D" w:rsidRPr="00157B9B" w:rsidTr="006B12B4">
        <w:trPr>
          <w:jc w:val="center"/>
        </w:trPr>
        <w:tc>
          <w:tcPr>
            <w:tcW w:w="2512" w:type="dxa"/>
            <w:vMerge w:val="restart"/>
            <w:tcBorders>
              <w:top w:val="single" w:sz="12" w:space="0" w:color="auto"/>
            </w:tcBorders>
            <w:shd w:val="clear" w:color="auto" w:fill="auto"/>
            <w:vAlign w:val="center"/>
          </w:tcPr>
          <w:p w:rsidR="00CF517D" w:rsidRPr="005E4117" w:rsidRDefault="00CF517D" w:rsidP="005E4117">
            <w:pPr>
              <w:jc w:val="center"/>
              <w:rPr>
                <w:rFonts w:cs="宋体"/>
                <w:color w:val="000000"/>
                <w:kern w:val="0"/>
                <w:sz w:val="18"/>
                <w:szCs w:val="18"/>
                <w:lang/>
              </w:rPr>
            </w:pPr>
            <w:r w:rsidRPr="005E4117">
              <w:rPr>
                <w:rFonts w:cs="宋体" w:hint="eastAsia"/>
                <w:color w:val="000000"/>
                <w:kern w:val="0"/>
                <w:sz w:val="18"/>
                <w:szCs w:val="18"/>
                <w:lang/>
              </w:rPr>
              <w:t>装配式混凝土综合管廊工程</w:t>
            </w:r>
          </w:p>
        </w:tc>
        <w:tc>
          <w:tcPr>
            <w:tcW w:w="2274" w:type="dxa"/>
            <w:tcBorders>
              <w:top w:val="single" w:sz="12" w:space="0" w:color="auto"/>
            </w:tcBorders>
            <w:shd w:val="clear" w:color="auto" w:fill="auto"/>
            <w:vAlign w:val="center"/>
          </w:tcPr>
          <w:p w:rsidR="00CF517D" w:rsidRPr="005E4117" w:rsidRDefault="00CF517D" w:rsidP="005E4117">
            <w:pPr>
              <w:jc w:val="center"/>
              <w:rPr>
                <w:rFonts w:cs="宋体"/>
                <w:color w:val="000000"/>
                <w:kern w:val="0"/>
                <w:sz w:val="18"/>
                <w:szCs w:val="18"/>
                <w:lang/>
              </w:rPr>
            </w:pPr>
            <w:r w:rsidRPr="005E4117">
              <w:rPr>
                <w:rFonts w:cs="宋体" w:hint="eastAsia"/>
                <w:color w:val="000000"/>
                <w:kern w:val="0"/>
                <w:sz w:val="18"/>
                <w:szCs w:val="18"/>
                <w:lang/>
              </w:rPr>
              <w:t>装配式结构</w:t>
            </w:r>
          </w:p>
        </w:tc>
        <w:tc>
          <w:tcPr>
            <w:tcW w:w="3736" w:type="dxa"/>
            <w:tcBorders>
              <w:top w:val="single" w:sz="12" w:space="0" w:color="auto"/>
            </w:tcBorders>
            <w:shd w:val="clear" w:color="auto" w:fill="auto"/>
            <w:vAlign w:val="center"/>
          </w:tcPr>
          <w:p w:rsidR="00CF517D" w:rsidRPr="005E4117" w:rsidRDefault="00CF517D" w:rsidP="005E4117">
            <w:pPr>
              <w:jc w:val="center"/>
              <w:rPr>
                <w:rFonts w:cs="宋体"/>
                <w:color w:val="000000"/>
                <w:kern w:val="0"/>
                <w:sz w:val="18"/>
                <w:szCs w:val="18"/>
                <w:lang/>
              </w:rPr>
            </w:pPr>
            <w:r w:rsidRPr="005E4117">
              <w:rPr>
                <w:rFonts w:cs="宋体" w:hint="eastAsia"/>
                <w:color w:val="000000"/>
                <w:kern w:val="0"/>
                <w:sz w:val="18"/>
                <w:szCs w:val="18"/>
                <w:lang/>
              </w:rPr>
              <w:t>预制管廊构件、管廊构件安装、预应力、装配式管廊结构连接</w:t>
            </w:r>
          </w:p>
        </w:tc>
      </w:tr>
      <w:tr w:rsidR="00CF517D" w:rsidRPr="00157B9B" w:rsidTr="006B12B4">
        <w:trPr>
          <w:jc w:val="center"/>
        </w:trPr>
        <w:tc>
          <w:tcPr>
            <w:tcW w:w="2512" w:type="dxa"/>
            <w:vMerge/>
            <w:shd w:val="clear" w:color="auto" w:fill="auto"/>
            <w:vAlign w:val="center"/>
          </w:tcPr>
          <w:p w:rsidR="00CF517D" w:rsidRPr="005E4117" w:rsidRDefault="00CF517D" w:rsidP="005E4117">
            <w:pPr>
              <w:jc w:val="center"/>
              <w:rPr>
                <w:rFonts w:cs="宋体"/>
                <w:color w:val="000000"/>
                <w:kern w:val="0"/>
                <w:sz w:val="18"/>
                <w:szCs w:val="18"/>
                <w:lang/>
              </w:rPr>
            </w:pPr>
          </w:p>
        </w:tc>
        <w:tc>
          <w:tcPr>
            <w:tcW w:w="2274" w:type="dxa"/>
            <w:shd w:val="clear" w:color="auto" w:fill="auto"/>
            <w:vAlign w:val="center"/>
          </w:tcPr>
          <w:p w:rsidR="00CF517D" w:rsidRPr="005E4117" w:rsidRDefault="00CF517D" w:rsidP="005E4117">
            <w:pPr>
              <w:jc w:val="center"/>
              <w:rPr>
                <w:rFonts w:cs="宋体"/>
                <w:color w:val="000000"/>
                <w:kern w:val="0"/>
                <w:sz w:val="18"/>
                <w:szCs w:val="18"/>
                <w:lang/>
              </w:rPr>
            </w:pPr>
            <w:r w:rsidRPr="005E4117">
              <w:rPr>
                <w:rFonts w:cs="宋体" w:hint="eastAsia"/>
                <w:color w:val="000000"/>
                <w:kern w:val="0"/>
                <w:sz w:val="18"/>
                <w:szCs w:val="18"/>
                <w:lang/>
              </w:rPr>
              <w:t>混凝土结构</w:t>
            </w:r>
          </w:p>
        </w:tc>
        <w:tc>
          <w:tcPr>
            <w:tcW w:w="3736" w:type="dxa"/>
            <w:shd w:val="clear" w:color="auto" w:fill="auto"/>
            <w:vAlign w:val="center"/>
          </w:tcPr>
          <w:p w:rsidR="00CF517D" w:rsidRPr="005E4117" w:rsidRDefault="00CF517D" w:rsidP="005E4117">
            <w:pPr>
              <w:jc w:val="center"/>
              <w:rPr>
                <w:rFonts w:cs="宋体"/>
                <w:color w:val="000000"/>
                <w:kern w:val="0"/>
                <w:sz w:val="18"/>
                <w:szCs w:val="18"/>
                <w:lang/>
              </w:rPr>
            </w:pPr>
            <w:r w:rsidRPr="005E4117">
              <w:rPr>
                <w:rFonts w:cs="宋体" w:hint="eastAsia"/>
                <w:color w:val="000000"/>
                <w:kern w:val="0"/>
                <w:sz w:val="18"/>
                <w:szCs w:val="18"/>
                <w:lang/>
              </w:rPr>
              <w:t>模板、钢筋、混凝土、现浇结构</w:t>
            </w:r>
          </w:p>
        </w:tc>
      </w:tr>
      <w:tr w:rsidR="00CF517D" w:rsidRPr="00157B9B" w:rsidTr="006B12B4">
        <w:trPr>
          <w:jc w:val="center"/>
        </w:trPr>
        <w:tc>
          <w:tcPr>
            <w:tcW w:w="2512" w:type="dxa"/>
            <w:vMerge/>
            <w:shd w:val="clear" w:color="auto" w:fill="auto"/>
            <w:vAlign w:val="center"/>
          </w:tcPr>
          <w:p w:rsidR="00CF517D" w:rsidRPr="005E4117" w:rsidRDefault="00CF517D" w:rsidP="005E4117">
            <w:pPr>
              <w:jc w:val="center"/>
              <w:rPr>
                <w:rFonts w:cs="宋体"/>
                <w:color w:val="000000"/>
                <w:kern w:val="0"/>
                <w:sz w:val="18"/>
                <w:szCs w:val="18"/>
                <w:lang/>
              </w:rPr>
            </w:pPr>
          </w:p>
        </w:tc>
        <w:tc>
          <w:tcPr>
            <w:tcW w:w="2274" w:type="dxa"/>
            <w:shd w:val="clear" w:color="auto" w:fill="auto"/>
            <w:vAlign w:val="center"/>
          </w:tcPr>
          <w:p w:rsidR="00CF517D" w:rsidRPr="005E4117" w:rsidRDefault="00CF517D" w:rsidP="005E4117">
            <w:pPr>
              <w:jc w:val="center"/>
              <w:rPr>
                <w:rFonts w:cs="宋体"/>
                <w:color w:val="000000"/>
                <w:kern w:val="0"/>
                <w:sz w:val="18"/>
                <w:szCs w:val="18"/>
                <w:lang/>
              </w:rPr>
            </w:pPr>
            <w:r w:rsidRPr="005E4117">
              <w:rPr>
                <w:rFonts w:cs="宋体" w:hint="eastAsia"/>
                <w:color w:val="000000"/>
                <w:kern w:val="0"/>
                <w:sz w:val="18"/>
                <w:szCs w:val="18"/>
                <w:lang/>
              </w:rPr>
              <w:t>防水和密封</w:t>
            </w:r>
          </w:p>
        </w:tc>
        <w:tc>
          <w:tcPr>
            <w:tcW w:w="3736" w:type="dxa"/>
            <w:shd w:val="clear" w:color="auto" w:fill="auto"/>
            <w:vAlign w:val="center"/>
          </w:tcPr>
          <w:p w:rsidR="00CF517D" w:rsidRPr="005E4117" w:rsidRDefault="00CF517D" w:rsidP="005E4117">
            <w:pPr>
              <w:jc w:val="center"/>
              <w:rPr>
                <w:rFonts w:cs="宋体"/>
                <w:color w:val="000000"/>
                <w:kern w:val="0"/>
                <w:sz w:val="18"/>
                <w:szCs w:val="18"/>
                <w:lang/>
              </w:rPr>
            </w:pPr>
            <w:r w:rsidRPr="005E4117">
              <w:rPr>
                <w:rFonts w:cs="宋体" w:hint="eastAsia"/>
                <w:color w:val="000000"/>
                <w:kern w:val="0"/>
                <w:sz w:val="18"/>
                <w:szCs w:val="18"/>
                <w:lang/>
              </w:rPr>
              <w:t>主体结构防水、防水层、细部构造防水、接缝密封防水</w:t>
            </w:r>
          </w:p>
        </w:tc>
      </w:tr>
    </w:tbl>
    <w:p w:rsidR="008A13C7" w:rsidRDefault="008A13C7" w:rsidP="008A13C7">
      <w:pPr>
        <w:pStyle w:val="affffffffa"/>
        <w:numPr>
          <w:ilvl w:val="0"/>
          <w:numId w:val="0"/>
        </w:numPr>
        <w:ind w:left="567"/>
      </w:pPr>
    </w:p>
    <w:p w:rsidR="003D1923" w:rsidRDefault="003D1923" w:rsidP="003D1923">
      <w:pPr>
        <w:pStyle w:val="affffffffa"/>
      </w:pPr>
      <w:r w:rsidRPr="003D1923">
        <w:rPr>
          <w:rFonts w:hint="eastAsia"/>
        </w:rPr>
        <w:t>预制装配式混凝土综合管廊工程的分项工程的检验批宜按照管廊长度进行划分，不超过50m为一个检验批。</w:t>
      </w:r>
    </w:p>
    <w:p w:rsidR="003D1923" w:rsidRDefault="003D1923" w:rsidP="003D1923">
      <w:pPr>
        <w:pStyle w:val="affffffffa"/>
      </w:pPr>
      <w:r w:rsidRPr="003D1923">
        <w:rPr>
          <w:rFonts w:hint="eastAsia"/>
        </w:rPr>
        <w:t>预制装配式混凝土综合管廊结构连接节点及叠合构件浇筑混凝土前，应进行隐蔽工程验收。隐蔽工程验收应包括下列主要内容：</w:t>
      </w:r>
    </w:p>
    <w:p w:rsidR="003D1923" w:rsidRDefault="003D1923" w:rsidP="005F3229">
      <w:pPr>
        <w:pStyle w:val="af7"/>
        <w:numPr>
          <w:ilvl w:val="1"/>
          <w:numId w:val="92"/>
        </w:numPr>
      </w:pPr>
      <w:r w:rsidRPr="003D1923">
        <w:rPr>
          <w:rFonts w:hint="eastAsia"/>
        </w:rPr>
        <w:t>钢筋牌号、规格、数量、位置、间距，箍筋弯钩的弯折角度和平直长度；</w:t>
      </w:r>
    </w:p>
    <w:p w:rsidR="003D1923" w:rsidRDefault="003D1923" w:rsidP="005F3229">
      <w:pPr>
        <w:pStyle w:val="af7"/>
        <w:numPr>
          <w:ilvl w:val="1"/>
          <w:numId w:val="92"/>
        </w:numPr>
      </w:pPr>
      <w:r w:rsidRPr="003D1923">
        <w:rPr>
          <w:rFonts w:hint="eastAsia"/>
        </w:rPr>
        <w:t>钢筋的连接方式、接头位置、接头数量、接头面积百分率、搭接长度、锚固方式和锚固长度；</w:t>
      </w:r>
    </w:p>
    <w:p w:rsidR="003D1923" w:rsidRDefault="003D1923" w:rsidP="005F3229">
      <w:pPr>
        <w:pStyle w:val="af7"/>
        <w:numPr>
          <w:ilvl w:val="1"/>
          <w:numId w:val="92"/>
        </w:numPr>
      </w:pPr>
      <w:r w:rsidRPr="003D1923">
        <w:rPr>
          <w:rFonts w:hint="eastAsia"/>
        </w:rPr>
        <w:t>预埋件、预留管线的规格、数量、位置；</w:t>
      </w:r>
    </w:p>
    <w:p w:rsidR="003D1923" w:rsidRDefault="003D1923" w:rsidP="005F3229">
      <w:pPr>
        <w:pStyle w:val="af7"/>
        <w:numPr>
          <w:ilvl w:val="1"/>
          <w:numId w:val="92"/>
        </w:numPr>
      </w:pPr>
      <w:r w:rsidRPr="003D1923">
        <w:rPr>
          <w:rFonts w:hint="eastAsia"/>
        </w:rPr>
        <w:t>预制管廊构件接缝防水做法；</w:t>
      </w:r>
    </w:p>
    <w:p w:rsidR="003D1923" w:rsidRDefault="003D1923" w:rsidP="005F3229">
      <w:pPr>
        <w:pStyle w:val="af7"/>
        <w:numPr>
          <w:ilvl w:val="1"/>
          <w:numId w:val="92"/>
        </w:numPr>
      </w:pPr>
      <w:r w:rsidRPr="003D1923">
        <w:rPr>
          <w:rFonts w:hint="eastAsia"/>
        </w:rPr>
        <w:t>预制管廊构件粗糙面质量；</w:t>
      </w:r>
    </w:p>
    <w:p w:rsidR="003D1923" w:rsidRDefault="003D1923" w:rsidP="005F3229">
      <w:pPr>
        <w:pStyle w:val="af7"/>
        <w:numPr>
          <w:ilvl w:val="1"/>
          <w:numId w:val="92"/>
        </w:numPr>
      </w:pPr>
      <w:r w:rsidRPr="003D1923">
        <w:rPr>
          <w:rFonts w:hint="eastAsia"/>
        </w:rPr>
        <w:t>其他隐蔽项目。</w:t>
      </w:r>
    </w:p>
    <w:p w:rsidR="004C7A75" w:rsidRDefault="00F613EF" w:rsidP="00F613EF">
      <w:pPr>
        <w:pStyle w:val="affffffffa"/>
      </w:pPr>
      <w:r w:rsidRPr="00F613EF">
        <w:rPr>
          <w:rFonts w:hint="eastAsia"/>
        </w:rPr>
        <w:t>预制装配式混凝土综合管廊结构分部（子分部）工程验收时，除应符合现行国家标准《混凝土结构工程施工质量验收规范》GB50204的有关规定提交文件和记录外，尚应提交下列文件和记录：</w:t>
      </w:r>
    </w:p>
    <w:p w:rsidR="00F613EF" w:rsidRDefault="00874530" w:rsidP="005F3229">
      <w:pPr>
        <w:pStyle w:val="af7"/>
        <w:numPr>
          <w:ilvl w:val="1"/>
          <w:numId w:val="93"/>
        </w:numPr>
      </w:pPr>
      <w:r w:rsidRPr="00874530">
        <w:rPr>
          <w:rFonts w:hint="eastAsia"/>
        </w:rPr>
        <w:t>工程竣</w:t>
      </w:r>
      <w:r>
        <w:rPr>
          <w:rFonts w:hint="eastAsia"/>
        </w:rPr>
        <w:t>工图纸及相关设计文件（包含预制构件加工制作详图、设计变更文件）；</w:t>
      </w:r>
    </w:p>
    <w:p w:rsidR="00874530" w:rsidRDefault="00874530" w:rsidP="005F3229">
      <w:pPr>
        <w:pStyle w:val="af7"/>
        <w:numPr>
          <w:ilvl w:val="1"/>
          <w:numId w:val="93"/>
        </w:numPr>
      </w:pPr>
      <w:r w:rsidRPr="00874530">
        <w:rPr>
          <w:rFonts w:hint="eastAsia"/>
        </w:rPr>
        <w:t>预制构件、主要材料及配件的质量证明文件、进场验收记录、抽样复验报告，必要时提供构件结果性能检测报告</w:t>
      </w:r>
      <w:r>
        <w:rPr>
          <w:rFonts w:hint="eastAsia"/>
        </w:rPr>
        <w:t>；</w:t>
      </w:r>
    </w:p>
    <w:p w:rsidR="00874530" w:rsidRDefault="00874530" w:rsidP="005F3229">
      <w:pPr>
        <w:pStyle w:val="af7"/>
        <w:numPr>
          <w:ilvl w:val="1"/>
          <w:numId w:val="93"/>
        </w:numPr>
      </w:pPr>
      <w:r w:rsidRPr="00874530">
        <w:rPr>
          <w:rFonts w:hint="eastAsia"/>
        </w:rPr>
        <w:t>预制构件安装施工记录</w:t>
      </w:r>
      <w:r>
        <w:rPr>
          <w:rFonts w:hint="eastAsia"/>
        </w:rPr>
        <w:t>；</w:t>
      </w:r>
    </w:p>
    <w:p w:rsidR="00874530" w:rsidRDefault="00874530" w:rsidP="005F3229">
      <w:pPr>
        <w:pStyle w:val="af7"/>
        <w:numPr>
          <w:ilvl w:val="1"/>
          <w:numId w:val="93"/>
        </w:numPr>
      </w:pPr>
      <w:r w:rsidRPr="00874530">
        <w:rPr>
          <w:rFonts w:hint="eastAsia"/>
        </w:rPr>
        <w:t>钢筋套筒灌浆连接的施工检验记录</w:t>
      </w:r>
      <w:r>
        <w:rPr>
          <w:rFonts w:hint="eastAsia"/>
        </w:rPr>
        <w:t>；</w:t>
      </w:r>
    </w:p>
    <w:p w:rsidR="00874530" w:rsidRDefault="00874530" w:rsidP="005F3229">
      <w:pPr>
        <w:pStyle w:val="af7"/>
        <w:numPr>
          <w:ilvl w:val="1"/>
          <w:numId w:val="93"/>
        </w:numPr>
      </w:pPr>
      <w:r w:rsidRPr="00874530">
        <w:rPr>
          <w:rFonts w:hint="eastAsia"/>
        </w:rPr>
        <w:t>隐蔽工程验收记录</w:t>
      </w:r>
      <w:r>
        <w:rPr>
          <w:rFonts w:hint="eastAsia"/>
        </w:rPr>
        <w:t>；</w:t>
      </w:r>
    </w:p>
    <w:p w:rsidR="00874530" w:rsidRDefault="00874530" w:rsidP="005F3229">
      <w:pPr>
        <w:pStyle w:val="af7"/>
        <w:numPr>
          <w:ilvl w:val="1"/>
          <w:numId w:val="93"/>
        </w:numPr>
      </w:pPr>
      <w:r w:rsidRPr="00874530">
        <w:rPr>
          <w:rFonts w:hint="eastAsia"/>
        </w:rPr>
        <w:t>有关安全及功能的检验和见证检测项目检测报告</w:t>
      </w:r>
      <w:r>
        <w:rPr>
          <w:rFonts w:hint="eastAsia"/>
        </w:rPr>
        <w:t>；</w:t>
      </w:r>
    </w:p>
    <w:p w:rsidR="00874530" w:rsidRDefault="00874530" w:rsidP="005F3229">
      <w:pPr>
        <w:pStyle w:val="af7"/>
        <w:numPr>
          <w:ilvl w:val="1"/>
          <w:numId w:val="93"/>
        </w:numPr>
      </w:pPr>
      <w:r w:rsidRPr="00874530">
        <w:rPr>
          <w:rFonts w:hint="eastAsia"/>
        </w:rPr>
        <w:t>分部（子分部）工程所含分项工程及检验批质量验收文件</w:t>
      </w:r>
      <w:r>
        <w:rPr>
          <w:rFonts w:hint="eastAsia"/>
        </w:rPr>
        <w:t>；</w:t>
      </w:r>
    </w:p>
    <w:p w:rsidR="00874530" w:rsidRDefault="00874530" w:rsidP="005F3229">
      <w:pPr>
        <w:pStyle w:val="af7"/>
        <w:numPr>
          <w:ilvl w:val="1"/>
          <w:numId w:val="93"/>
        </w:numPr>
      </w:pPr>
      <w:r w:rsidRPr="00874530">
        <w:rPr>
          <w:rFonts w:hint="eastAsia"/>
        </w:rPr>
        <w:t>专项施工方案</w:t>
      </w:r>
      <w:r>
        <w:rPr>
          <w:rFonts w:hint="eastAsia"/>
        </w:rPr>
        <w:t>；</w:t>
      </w:r>
    </w:p>
    <w:p w:rsidR="00874530" w:rsidRDefault="00874530" w:rsidP="005F3229">
      <w:pPr>
        <w:pStyle w:val="af7"/>
        <w:numPr>
          <w:ilvl w:val="1"/>
          <w:numId w:val="93"/>
        </w:numPr>
      </w:pPr>
      <w:r w:rsidRPr="00874530">
        <w:rPr>
          <w:rFonts w:hint="eastAsia"/>
        </w:rPr>
        <w:t>工程的重大质量问题的处理方案和验收记录</w:t>
      </w:r>
      <w:r>
        <w:rPr>
          <w:rFonts w:hint="eastAsia"/>
        </w:rPr>
        <w:t>；</w:t>
      </w:r>
    </w:p>
    <w:p w:rsidR="00874530" w:rsidRDefault="00874530" w:rsidP="005F3229">
      <w:pPr>
        <w:pStyle w:val="af7"/>
        <w:numPr>
          <w:ilvl w:val="1"/>
          <w:numId w:val="93"/>
        </w:numPr>
      </w:pPr>
      <w:r w:rsidRPr="00874530">
        <w:rPr>
          <w:rFonts w:hint="eastAsia"/>
        </w:rPr>
        <w:t>其他有关文件和记录</w:t>
      </w:r>
      <w:r>
        <w:rPr>
          <w:rFonts w:hint="eastAsia"/>
        </w:rPr>
        <w:t>。</w:t>
      </w:r>
    </w:p>
    <w:p w:rsidR="00874530" w:rsidRDefault="00D96E90" w:rsidP="00D96E90">
      <w:pPr>
        <w:pStyle w:val="affffffffa"/>
      </w:pPr>
      <w:r w:rsidRPr="00D96E90">
        <w:rPr>
          <w:rFonts w:hint="eastAsia"/>
        </w:rPr>
        <w:t>进场构件安装前必须进行进场验收，其强度等级、外观质量、尺寸偏差及结构性能应符合本规程及其他国家和行业标准的相关规定。构件的进场验收应按断面类型、结构缝或施工段划分检验批。同批次抽查构件数量的10%，且不少于3件。</w:t>
      </w:r>
    </w:p>
    <w:p w:rsidR="00D96E90" w:rsidRDefault="00D96E90" w:rsidP="00D96E90">
      <w:pPr>
        <w:pStyle w:val="affffffffa"/>
      </w:pPr>
      <w:r w:rsidRPr="00D96E90">
        <w:rPr>
          <w:rFonts w:hint="eastAsia"/>
        </w:rPr>
        <w:t>检验批质量合格应符合下列规定：</w:t>
      </w:r>
    </w:p>
    <w:p w:rsidR="00D96E90" w:rsidRDefault="00436393" w:rsidP="005F3229">
      <w:pPr>
        <w:pStyle w:val="af7"/>
        <w:numPr>
          <w:ilvl w:val="1"/>
          <w:numId w:val="94"/>
        </w:numPr>
      </w:pPr>
      <w:r w:rsidRPr="00436393">
        <w:rPr>
          <w:rFonts w:hint="eastAsia"/>
        </w:rPr>
        <w:t>主控项目的质量经抽样检验合格</w:t>
      </w:r>
      <w:r>
        <w:rPr>
          <w:rFonts w:hint="eastAsia"/>
        </w:rPr>
        <w:t>；</w:t>
      </w:r>
    </w:p>
    <w:p w:rsidR="00436393" w:rsidRDefault="00436393" w:rsidP="005F3229">
      <w:pPr>
        <w:pStyle w:val="af7"/>
        <w:numPr>
          <w:ilvl w:val="1"/>
          <w:numId w:val="94"/>
        </w:numPr>
      </w:pPr>
      <w:r w:rsidRPr="00436393">
        <w:rPr>
          <w:rFonts w:hint="eastAsia"/>
        </w:rPr>
        <w:t>一般项目的质量经抽样检验合格；当采用计数检验时，除有专门要求外，一般项目的合格点率应达到80%及以上，且不得有严重缺陷</w:t>
      </w:r>
      <w:r>
        <w:rPr>
          <w:rFonts w:hint="eastAsia"/>
        </w:rPr>
        <w:t>；</w:t>
      </w:r>
    </w:p>
    <w:p w:rsidR="00436393" w:rsidRDefault="00436393" w:rsidP="005F3229">
      <w:pPr>
        <w:pStyle w:val="af7"/>
        <w:numPr>
          <w:ilvl w:val="1"/>
          <w:numId w:val="94"/>
        </w:numPr>
      </w:pPr>
      <w:r w:rsidRPr="00436393">
        <w:rPr>
          <w:rFonts w:hint="eastAsia"/>
        </w:rPr>
        <w:t>具有完整的质量验收记录</w:t>
      </w:r>
      <w:r>
        <w:rPr>
          <w:rFonts w:hint="eastAsia"/>
        </w:rPr>
        <w:t>。</w:t>
      </w:r>
    </w:p>
    <w:p w:rsidR="00436393" w:rsidRDefault="00D544AA" w:rsidP="00D544AA">
      <w:pPr>
        <w:pStyle w:val="affffffffa"/>
      </w:pPr>
      <w:r w:rsidRPr="00D544AA">
        <w:rPr>
          <w:rFonts w:hint="eastAsia"/>
        </w:rPr>
        <w:t>综合管廊工程应经过竣工验收合格后，方可投入使用。</w:t>
      </w:r>
    </w:p>
    <w:p w:rsidR="00D544AA" w:rsidRDefault="00D544AA" w:rsidP="00D544AA">
      <w:pPr>
        <w:pStyle w:val="affffffffa"/>
      </w:pPr>
      <w:r w:rsidRPr="00D544AA">
        <w:rPr>
          <w:rFonts w:hint="eastAsia"/>
        </w:rPr>
        <w:t>其他未尽事宜均应符合相关专业的验收规范。</w:t>
      </w:r>
    </w:p>
    <w:p w:rsidR="00AD6939" w:rsidRDefault="00AD6939" w:rsidP="00AD6939">
      <w:pPr>
        <w:pStyle w:val="affffffffa"/>
      </w:pPr>
      <w:r w:rsidRPr="00AD6939">
        <w:rPr>
          <w:rFonts w:hint="eastAsia"/>
        </w:rPr>
        <w:t>预制装配式混凝土综合管廊工程应在混凝土结构和防水层验收合格以及回填土完成后，即可停止降水。停止降水三个月后地下水位恢复至自然水位且趋向稳定时，应进行防水工程质量</w:t>
      </w:r>
      <w:r w:rsidRPr="00AD6939">
        <w:rPr>
          <w:rFonts w:hint="eastAsia"/>
        </w:rPr>
        <w:lastRenderedPageBreak/>
        <w:t>检验</w:t>
      </w:r>
      <w:r>
        <w:rPr>
          <w:rFonts w:hint="eastAsia"/>
        </w:rPr>
        <w:t>。</w:t>
      </w:r>
    </w:p>
    <w:p w:rsidR="00AD6939" w:rsidRDefault="00AD6939" w:rsidP="00AD6939">
      <w:pPr>
        <w:pStyle w:val="affffffffa"/>
      </w:pPr>
      <w:r w:rsidRPr="00AD6939">
        <w:rPr>
          <w:rFonts w:hint="eastAsia"/>
        </w:rPr>
        <w:t>预制装配式混凝土综合管廊防水工程质量验收时，施工单位必须提供“结构内表面的渗漏水展开图”。</w:t>
      </w:r>
    </w:p>
    <w:p w:rsidR="00EA1286" w:rsidRDefault="00831867" w:rsidP="00EA1286">
      <w:pPr>
        <w:pStyle w:val="affc"/>
        <w:spacing w:before="156" w:after="156"/>
      </w:pPr>
      <w:bookmarkStart w:id="74" w:name="_Toc134696363"/>
      <w:r w:rsidRPr="00831867">
        <w:rPr>
          <w:rFonts w:hint="eastAsia"/>
        </w:rPr>
        <w:t>构件进场验收</w:t>
      </w:r>
      <w:bookmarkEnd w:id="74"/>
    </w:p>
    <w:p w:rsidR="00EA1286" w:rsidRPr="00FC1D86" w:rsidRDefault="00EA1286" w:rsidP="006745C9">
      <w:pPr>
        <w:pStyle w:val="affffffffa"/>
        <w:numPr>
          <w:ilvl w:val="0"/>
          <w:numId w:val="0"/>
        </w:numPr>
        <w:ind w:left="567"/>
        <w:rPr>
          <w:b/>
        </w:rPr>
      </w:pPr>
      <w:r w:rsidRPr="00FC1D86">
        <w:rPr>
          <w:rFonts w:hint="eastAsia"/>
          <w:b/>
        </w:rPr>
        <w:t>主控项目</w:t>
      </w:r>
    </w:p>
    <w:p w:rsidR="00831867" w:rsidRDefault="004C311D" w:rsidP="004C311D">
      <w:pPr>
        <w:pStyle w:val="affffffffa"/>
      </w:pPr>
      <w:r w:rsidRPr="004C311D">
        <w:rPr>
          <w:rFonts w:hint="eastAsia"/>
        </w:rPr>
        <w:t>进入现场的构件性能应符合设计要求。专业企业生产的预制构件，进场时应检查质量证明文件，对构件主要受力钢筋数量、规格、间距及混凝土强度等进行实体检验。同类型进场构件不超过1000个为一批，每批随机抽取1个构件进行检验。</w:t>
      </w:r>
    </w:p>
    <w:p w:rsidR="004C311D" w:rsidRDefault="004C311D" w:rsidP="004C311D">
      <w:pPr>
        <w:pStyle w:val="affffffffa"/>
      </w:pPr>
      <w:r w:rsidRPr="004C311D">
        <w:rPr>
          <w:rFonts w:hint="eastAsia"/>
        </w:rPr>
        <w:t>构件上的预埋件、插筋和预留孔洞的规格、位置和数量应符合设计要求。</w:t>
      </w:r>
    </w:p>
    <w:p w:rsidR="004C311D" w:rsidRDefault="004C311D" w:rsidP="006745C9">
      <w:pPr>
        <w:pStyle w:val="affffffffa"/>
      </w:pPr>
      <w:r w:rsidRPr="004C311D">
        <w:rPr>
          <w:rFonts w:hint="eastAsia"/>
        </w:rPr>
        <w:t>构件不应有影响结构性能、安装和使用功能的尺寸偏差。对超过尺寸偏差且影响结构性能和安装、使用功能的部位，应按技术处理方案进行处理，并重新检查验收。</w:t>
      </w:r>
    </w:p>
    <w:p w:rsidR="006745C9" w:rsidRPr="00FC1D86" w:rsidRDefault="006745C9" w:rsidP="006745C9">
      <w:pPr>
        <w:pStyle w:val="affffffffa"/>
        <w:numPr>
          <w:ilvl w:val="0"/>
          <w:numId w:val="0"/>
        </w:numPr>
        <w:ind w:left="567"/>
        <w:rPr>
          <w:b/>
        </w:rPr>
      </w:pPr>
      <w:r w:rsidRPr="00FC1D86">
        <w:rPr>
          <w:rFonts w:hint="eastAsia"/>
          <w:b/>
        </w:rPr>
        <w:t>一般项目</w:t>
      </w:r>
    </w:p>
    <w:p w:rsidR="004C311D" w:rsidRDefault="004C311D" w:rsidP="004C311D">
      <w:pPr>
        <w:pStyle w:val="affffffffa"/>
      </w:pPr>
      <w:r w:rsidRPr="004C311D">
        <w:rPr>
          <w:rFonts w:hint="eastAsia"/>
        </w:rPr>
        <w:t>构件的外观质量不应有严重缺陷，对出现的一般缺陷，应要求构件生产单位按技术处理方案进行处理，并重新检查验收</w:t>
      </w:r>
      <w:r>
        <w:rPr>
          <w:rFonts w:hint="eastAsia"/>
        </w:rPr>
        <w:t>。</w:t>
      </w:r>
    </w:p>
    <w:p w:rsidR="004C311D" w:rsidRDefault="004C311D" w:rsidP="004C311D">
      <w:pPr>
        <w:pStyle w:val="affffffffa"/>
      </w:pPr>
      <w:r w:rsidRPr="004C311D">
        <w:rPr>
          <w:rFonts w:hint="eastAsia"/>
        </w:rPr>
        <w:t>构件粗糙面质量、键槽的外观质量和数量应符合设计要求。</w:t>
      </w:r>
    </w:p>
    <w:p w:rsidR="00192DEC" w:rsidRDefault="00192DEC" w:rsidP="00192DEC">
      <w:pPr>
        <w:pStyle w:val="affc"/>
        <w:spacing w:before="156" w:after="156"/>
      </w:pPr>
      <w:bookmarkStart w:id="75" w:name="_Toc134696364"/>
      <w:r w:rsidRPr="00192DEC">
        <w:rPr>
          <w:rFonts w:hint="eastAsia"/>
        </w:rPr>
        <w:t>构件安装验收</w:t>
      </w:r>
      <w:bookmarkEnd w:id="75"/>
    </w:p>
    <w:p w:rsidR="00CE4B9D" w:rsidRPr="00FC1D86" w:rsidRDefault="00CE4B9D" w:rsidP="00CE4B9D">
      <w:pPr>
        <w:pStyle w:val="affffffffa"/>
        <w:numPr>
          <w:ilvl w:val="0"/>
          <w:numId w:val="0"/>
        </w:numPr>
        <w:ind w:left="567"/>
        <w:rPr>
          <w:b/>
        </w:rPr>
      </w:pPr>
      <w:r w:rsidRPr="00FC1D86">
        <w:rPr>
          <w:rFonts w:hint="eastAsia"/>
          <w:b/>
        </w:rPr>
        <w:t>主控项目</w:t>
      </w:r>
    </w:p>
    <w:p w:rsidR="00192DEC" w:rsidRDefault="00192DEC" w:rsidP="00192DEC">
      <w:pPr>
        <w:pStyle w:val="affffffffa"/>
      </w:pPr>
      <w:r>
        <w:rPr>
          <w:rFonts w:hint="eastAsia"/>
        </w:rPr>
        <w:t>预制叠合装配整体式混凝土综合管廊安装施工时，构件的品种、规格和尺寸应符合设计要求，在明显部位应有标明工程名称、生产单位、构件型号、生产日期和质量验收内容的标志。</w:t>
      </w:r>
    </w:p>
    <w:p w:rsidR="00192DEC" w:rsidRDefault="00192DEC" w:rsidP="00192DEC">
      <w:pPr>
        <w:pStyle w:val="affffffffa"/>
        <w:numPr>
          <w:ilvl w:val="0"/>
          <w:numId w:val="0"/>
        </w:numPr>
        <w:ind w:left="567"/>
      </w:pPr>
      <w:r>
        <w:rPr>
          <w:rFonts w:hint="eastAsia"/>
        </w:rPr>
        <w:t>检验方法：核对图纸，观察检査。</w:t>
      </w:r>
    </w:p>
    <w:p w:rsidR="00007A7E" w:rsidRDefault="00192DEC" w:rsidP="00192DEC">
      <w:pPr>
        <w:pStyle w:val="affffffffa"/>
        <w:numPr>
          <w:ilvl w:val="0"/>
          <w:numId w:val="0"/>
        </w:numPr>
        <w:ind w:left="567"/>
      </w:pPr>
      <w:r>
        <w:rPr>
          <w:rFonts w:hint="eastAsia"/>
        </w:rPr>
        <w:t>检査数量：全数检査。</w:t>
      </w:r>
    </w:p>
    <w:p w:rsidR="00CE4B9D" w:rsidRDefault="00CE4B9D" w:rsidP="00CE4B9D">
      <w:pPr>
        <w:pStyle w:val="affffffffa"/>
      </w:pPr>
      <w:r w:rsidRPr="00CE4B9D">
        <w:rPr>
          <w:rFonts w:hint="eastAsia"/>
        </w:rPr>
        <w:t>构件临时固定措施应符合设计、专项施工方案要求。</w:t>
      </w:r>
    </w:p>
    <w:p w:rsidR="00CE4B9D" w:rsidRDefault="00CE4B9D" w:rsidP="00CE4B9D">
      <w:pPr>
        <w:pStyle w:val="affffffffa"/>
      </w:pPr>
      <w:r>
        <w:rPr>
          <w:rFonts w:hint="eastAsia"/>
        </w:rPr>
        <w:t>预制叠合装配整体式混凝土综合管廊的叠合层、接头和拼缝，当其现浇混凝土或砂浆强度未达到吊装混凝土强度设计要求时，不得吊装上一层结构构件；当设计无具体要求时，混凝土或砂浆强度不得小于10MPa，或具有足够的支承方可吊装上一层结构构件。已安装完毕的装配式结构，应在混凝土或砂浆强度达到设计要求后方可承受全部设计荷载。</w:t>
      </w:r>
    </w:p>
    <w:p w:rsidR="00CE4B9D" w:rsidRDefault="00CE4B9D" w:rsidP="00CE4B9D">
      <w:pPr>
        <w:pStyle w:val="affffffffa"/>
        <w:numPr>
          <w:ilvl w:val="0"/>
          <w:numId w:val="0"/>
        </w:numPr>
        <w:ind w:left="567"/>
      </w:pPr>
      <w:r>
        <w:rPr>
          <w:rFonts w:hint="eastAsia"/>
        </w:rPr>
        <w:t>检验方法：检査同条件养护的混凝土强度试验报告或砂浆强度试验报告。</w:t>
      </w:r>
    </w:p>
    <w:p w:rsidR="00CE4B9D" w:rsidRDefault="00CE4B9D" w:rsidP="00CE4B9D">
      <w:pPr>
        <w:pStyle w:val="affffffffa"/>
        <w:numPr>
          <w:ilvl w:val="0"/>
          <w:numId w:val="0"/>
        </w:numPr>
        <w:ind w:left="567"/>
      </w:pPr>
      <w:r>
        <w:rPr>
          <w:rFonts w:hint="eastAsia"/>
        </w:rPr>
        <w:t>检査数量：每层做一组混凝土试件或砂浆试件。</w:t>
      </w:r>
    </w:p>
    <w:p w:rsidR="00181AE9" w:rsidRDefault="00181AE9" w:rsidP="00181AE9">
      <w:pPr>
        <w:pStyle w:val="affffffffa"/>
      </w:pPr>
      <w:r w:rsidRPr="00181AE9">
        <w:rPr>
          <w:rFonts w:hint="eastAsia"/>
        </w:rPr>
        <w:t>预制装配式混凝土综合管廊结构子分部工程（前后统一）应在安装施工过程中完成下列隐蔽项目的现场验收：</w:t>
      </w:r>
    </w:p>
    <w:p w:rsidR="00181AE9" w:rsidRDefault="00181AE9" w:rsidP="005F3229">
      <w:pPr>
        <w:pStyle w:val="af7"/>
        <w:numPr>
          <w:ilvl w:val="1"/>
          <w:numId w:val="95"/>
        </w:numPr>
      </w:pPr>
      <w:r w:rsidRPr="00181AE9">
        <w:rPr>
          <w:rFonts w:hint="eastAsia"/>
        </w:rPr>
        <w:t>结构预埋件、钢筋接头、螺栓连接、套筒灌浆接头等</w:t>
      </w:r>
      <w:r>
        <w:rPr>
          <w:rFonts w:hint="eastAsia"/>
        </w:rPr>
        <w:t>；</w:t>
      </w:r>
    </w:p>
    <w:p w:rsidR="00181AE9" w:rsidRDefault="00181AE9" w:rsidP="005F3229">
      <w:pPr>
        <w:pStyle w:val="af7"/>
        <w:numPr>
          <w:ilvl w:val="1"/>
          <w:numId w:val="95"/>
        </w:numPr>
      </w:pPr>
      <w:r w:rsidRPr="00181AE9">
        <w:rPr>
          <w:rFonts w:hint="eastAsia"/>
        </w:rPr>
        <w:t>预制构件连接处钢筋及混凝土的结合面</w:t>
      </w:r>
      <w:r>
        <w:rPr>
          <w:rFonts w:hint="eastAsia"/>
        </w:rPr>
        <w:t>；</w:t>
      </w:r>
    </w:p>
    <w:p w:rsidR="00181AE9" w:rsidRDefault="00181AE9" w:rsidP="005F3229">
      <w:pPr>
        <w:pStyle w:val="af7"/>
        <w:numPr>
          <w:ilvl w:val="1"/>
          <w:numId w:val="95"/>
        </w:numPr>
      </w:pPr>
      <w:r w:rsidRPr="00181AE9">
        <w:rPr>
          <w:rFonts w:hint="eastAsia"/>
        </w:rPr>
        <w:t>预制混凝土构件接缝处防水、防火作法</w:t>
      </w:r>
      <w:r>
        <w:rPr>
          <w:rFonts w:hint="eastAsia"/>
        </w:rPr>
        <w:t>。</w:t>
      </w:r>
    </w:p>
    <w:p w:rsidR="00FC1D86" w:rsidRPr="00FC1D86" w:rsidRDefault="00FC1D86" w:rsidP="00FC1D86">
      <w:pPr>
        <w:pStyle w:val="affffffffa"/>
        <w:numPr>
          <w:ilvl w:val="0"/>
          <w:numId w:val="0"/>
        </w:numPr>
        <w:ind w:left="567"/>
        <w:rPr>
          <w:b/>
        </w:rPr>
      </w:pPr>
      <w:r w:rsidRPr="00FC1D86">
        <w:rPr>
          <w:rFonts w:hint="eastAsia"/>
          <w:b/>
        </w:rPr>
        <w:t>一般项目</w:t>
      </w:r>
    </w:p>
    <w:p w:rsidR="00FC1D86" w:rsidRDefault="00552B7F" w:rsidP="00552B7F">
      <w:pPr>
        <w:pStyle w:val="affffffffa"/>
      </w:pPr>
      <w:r w:rsidRPr="00552B7F">
        <w:rPr>
          <w:rFonts w:hint="eastAsia"/>
        </w:rPr>
        <w:t>预制装配式混凝土综合管廊安装尺寸允许偏差应符合表</w:t>
      </w:r>
      <w:r w:rsidR="00755958">
        <w:t>11</w:t>
      </w:r>
      <w:r w:rsidRPr="00552B7F">
        <w:rPr>
          <w:rFonts w:hint="eastAsia"/>
        </w:rPr>
        <w:t>的规定。</w:t>
      </w:r>
    </w:p>
    <w:p w:rsidR="00755958" w:rsidRPr="00755958" w:rsidRDefault="00755958" w:rsidP="00755958">
      <w:pPr>
        <w:pStyle w:val="aff"/>
        <w:spacing w:before="156" w:after="156"/>
      </w:pPr>
      <w:r w:rsidRPr="00755958">
        <w:rPr>
          <w:rFonts w:hint="eastAsia"/>
        </w:rPr>
        <w:t>预制叠合装配整体式混凝土综合管廊构件安装尺寸允许偏差</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0" w:type="dxa"/>
          <w:right w:w="0" w:type="dxa"/>
        </w:tblCellMar>
        <w:tblLook w:val="0000"/>
      </w:tblPr>
      <w:tblGrid>
        <w:gridCol w:w="1451"/>
        <w:gridCol w:w="2473"/>
        <w:gridCol w:w="1591"/>
        <w:gridCol w:w="2545"/>
      </w:tblGrid>
      <w:tr w:rsidR="00755958" w:rsidRPr="00157B9B" w:rsidTr="00DF5B49">
        <w:trPr>
          <w:trHeight w:val="500"/>
          <w:tblHeader/>
          <w:jc w:val="center"/>
        </w:trPr>
        <w:tc>
          <w:tcPr>
            <w:tcW w:w="3924" w:type="dxa"/>
            <w:gridSpan w:val="2"/>
            <w:tcBorders>
              <w:top w:val="single" w:sz="12" w:space="0" w:color="000000"/>
              <w:bottom w:val="single" w:sz="12" w:space="0" w:color="000000"/>
            </w:tcBorders>
            <w:tcMar>
              <w:top w:w="12" w:type="dxa"/>
              <w:left w:w="12" w:type="dxa"/>
              <w:right w:w="12" w:type="dxa"/>
            </w:tcMar>
            <w:vAlign w:val="center"/>
          </w:tcPr>
          <w:p w:rsidR="00755958" w:rsidRPr="006B12B4" w:rsidRDefault="00755958" w:rsidP="006B12B4">
            <w:pPr>
              <w:widowControl/>
              <w:snapToGrid w:val="0"/>
              <w:spacing w:line="240" w:lineRule="auto"/>
              <w:jc w:val="center"/>
              <w:textAlignment w:val="center"/>
              <w:rPr>
                <w:rFonts w:ascii="宋体" w:hAnsi="宋体" w:cs="黑体"/>
                <w:b/>
                <w:color w:val="000000"/>
                <w:sz w:val="18"/>
                <w:szCs w:val="18"/>
              </w:rPr>
            </w:pPr>
            <w:r w:rsidRPr="006B12B4">
              <w:rPr>
                <w:rFonts w:ascii="宋体" w:hAnsi="宋体" w:cs="黑体" w:hint="eastAsia"/>
                <w:b/>
                <w:color w:val="000000"/>
                <w:kern w:val="0"/>
                <w:sz w:val="18"/>
                <w:szCs w:val="18"/>
                <w:lang/>
              </w:rPr>
              <w:t>项目</w:t>
            </w:r>
          </w:p>
        </w:tc>
        <w:tc>
          <w:tcPr>
            <w:tcW w:w="1591" w:type="dxa"/>
            <w:tcBorders>
              <w:top w:val="single" w:sz="12" w:space="0" w:color="000000"/>
              <w:bottom w:val="single" w:sz="12" w:space="0" w:color="000000"/>
            </w:tcBorders>
            <w:tcMar>
              <w:top w:w="12" w:type="dxa"/>
              <w:left w:w="12" w:type="dxa"/>
              <w:right w:w="12" w:type="dxa"/>
            </w:tcMar>
            <w:vAlign w:val="center"/>
          </w:tcPr>
          <w:p w:rsidR="00755958" w:rsidRPr="006B12B4" w:rsidRDefault="00755958" w:rsidP="006B12B4">
            <w:pPr>
              <w:widowControl/>
              <w:snapToGrid w:val="0"/>
              <w:spacing w:line="240" w:lineRule="auto"/>
              <w:jc w:val="center"/>
              <w:textAlignment w:val="center"/>
              <w:rPr>
                <w:rFonts w:ascii="宋体" w:hAnsi="宋体" w:cs="黑体"/>
                <w:b/>
                <w:color w:val="000000"/>
                <w:sz w:val="18"/>
                <w:szCs w:val="18"/>
              </w:rPr>
            </w:pPr>
            <w:r w:rsidRPr="006B12B4">
              <w:rPr>
                <w:rFonts w:ascii="宋体" w:hAnsi="宋体" w:cs="黑体" w:hint="eastAsia"/>
                <w:b/>
                <w:color w:val="000000"/>
                <w:kern w:val="0"/>
                <w:sz w:val="18"/>
                <w:szCs w:val="18"/>
                <w:lang/>
              </w:rPr>
              <w:t>允许偏差（mm）</w:t>
            </w:r>
          </w:p>
        </w:tc>
        <w:tc>
          <w:tcPr>
            <w:tcW w:w="2545" w:type="dxa"/>
            <w:tcBorders>
              <w:top w:val="single" w:sz="12" w:space="0" w:color="000000"/>
              <w:bottom w:val="single" w:sz="12" w:space="0" w:color="000000"/>
            </w:tcBorders>
            <w:tcMar>
              <w:top w:w="12" w:type="dxa"/>
              <w:left w:w="12" w:type="dxa"/>
              <w:right w:w="12" w:type="dxa"/>
            </w:tcMar>
            <w:vAlign w:val="center"/>
          </w:tcPr>
          <w:p w:rsidR="00755958" w:rsidRPr="006B12B4" w:rsidRDefault="00755958" w:rsidP="006B12B4">
            <w:pPr>
              <w:widowControl/>
              <w:snapToGrid w:val="0"/>
              <w:spacing w:line="240" w:lineRule="auto"/>
              <w:jc w:val="center"/>
              <w:textAlignment w:val="center"/>
              <w:rPr>
                <w:rFonts w:ascii="宋体" w:hAnsi="宋体" w:cs="黑体"/>
                <w:b/>
                <w:color w:val="000000"/>
                <w:sz w:val="18"/>
                <w:szCs w:val="18"/>
              </w:rPr>
            </w:pPr>
            <w:r w:rsidRPr="006B12B4">
              <w:rPr>
                <w:rFonts w:ascii="宋体" w:hAnsi="宋体" w:cs="黑体" w:hint="eastAsia"/>
                <w:b/>
                <w:color w:val="000000"/>
                <w:kern w:val="0"/>
                <w:sz w:val="18"/>
                <w:szCs w:val="18"/>
                <w:lang/>
              </w:rPr>
              <w:t>检验方法</w:t>
            </w:r>
          </w:p>
        </w:tc>
      </w:tr>
      <w:tr w:rsidR="00755958" w:rsidRPr="00157B9B" w:rsidTr="002A7ECF">
        <w:trPr>
          <w:trHeight w:val="500"/>
          <w:jc w:val="center"/>
        </w:trPr>
        <w:tc>
          <w:tcPr>
            <w:tcW w:w="1451" w:type="dxa"/>
            <w:vMerge w:val="restart"/>
            <w:tcBorders>
              <w:top w:val="single" w:sz="12" w:space="0" w:color="000000"/>
            </w:tcBorders>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叠合式侧墙</w:t>
            </w:r>
          </w:p>
        </w:tc>
        <w:tc>
          <w:tcPr>
            <w:tcW w:w="2473" w:type="dxa"/>
            <w:tcBorders>
              <w:top w:val="single" w:sz="12" w:space="0" w:color="000000"/>
            </w:tcBorders>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中心线对定位轴线的位置</w:t>
            </w:r>
          </w:p>
        </w:tc>
        <w:tc>
          <w:tcPr>
            <w:tcW w:w="1591" w:type="dxa"/>
            <w:tcBorders>
              <w:top w:val="single" w:sz="12" w:space="0" w:color="000000"/>
            </w:tcBorders>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5</w:t>
            </w:r>
          </w:p>
        </w:tc>
        <w:tc>
          <w:tcPr>
            <w:tcW w:w="2545" w:type="dxa"/>
            <w:tcBorders>
              <w:top w:val="single" w:sz="12" w:space="0" w:color="000000"/>
            </w:tcBorders>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钢尺检査</w:t>
            </w:r>
          </w:p>
        </w:tc>
      </w:tr>
      <w:tr w:rsidR="00755958" w:rsidRPr="00157B9B" w:rsidTr="0081359A">
        <w:trPr>
          <w:trHeight w:val="500"/>
          <w:jc w:val="center"/>
        </w:trPr>
        <w:tc>
          <w:tcPr>
            <w:tcW w:w="1451" w:type="dxa"/>
            <w:vMerge/>
            <w:tcMar>
              <w:top w:w="12" w:type="dxa"/>
              <w:left w:w="12" w:type="dxa"/>
              <w:right w:w="12" w:type="dxa"/>
            </w:tcMar>
            <w:vAlign w:val="center"/>
          </w:tcPr>
          <w:p w:rsidR="00755958" w:rsidRPr="006B12B4" w:rsidRDefault="00755958" w:rsidP="006B12B4">
            <w:pPr>
              <w:snapToGrid w:val="0"/>
              <w:jc w:val="center"/>
              <w:rPr>
                <w:rFonts w:ascii="宋体" w:hAnsi="宋体" w:cs="黑体"/>
                <w:color w:val="000000"/>
                <w:sz w:val="18"/>
                <w:szCs w:val="18"/>
              </w:rPr>
            </w:pPr>
          </w:p>
        </w:tc>
        <w:tc>
          <w:tcPr>
            <w:tcW w:w="2473" w:type="dxa"/>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垂直度</w:t>
            </w:r>
          </w:p>
        </w:tc>
        <w:tc>
          <w:tcPr>
            <w:tcW w:w="1591" w:type="dxa"/>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5</w:t>
            </w:r>
          </w:p>
        </w:tc>
        <w:tc>
          <w:tcPr>
            <w:tcW w:w="2545" w:type="dxa"/>
            <w:vMerge w:val="restart"/>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经纬仪或吊线、钢尺检查</w:t>
            </w:r>
          </w:p>
        </w:tc>
      </w:tr>
      <w:tr w:rsidR="00755958" w:rsidRPr="00157B9B" w:rsidTr="0081359A">
        <w:trPr>
          <w:trHeight w:val="500"/>
          <w:jc w:val="center"/>
        </w:trPr>
        <w:tc>
          <w:tcPr>
            <w:tcW w:w="1451" w:type="dxa"/>
            <w:vMerge/>
            <w:tcMar>
              <w:top w:w="12" w:type="dxa"/>
              <w:left w:w="12" w:type="dxa"/>
              <w:right w:w="12" w:type="dxa"/>
            </w:tcMar>
            <w:vAlign w:val="center"/>
          </w:tcPr>
          <w:p w:rsidR="00755958" w:rsidRPr="006B12B4" w:rsidRDefault="00755958" w:rsidP="006B12B4">
            <w:pPr>
              <w:snapToGrid w:val="0"/>
              <w:jc w:val="center"/>
              <w:rPr>
                <w:rFonts w:ascii="宋体" w:hAnsi="宋体" w:cs="黑体"/>
                <w:color w:val="000000"/>
                <w:sz w:val="18"/>
                <w:szCs w:val="18"/>
              </w:rPr>
            </w:pPr>
          </w:p>
        </w:tc>
        <w:tc>
          <w:tcPr>
            <w:tcW w:w="2473" w:type="dxa"/>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全局垂直度</w:t>
            </w:r>
          </w:p>
        </w:tc>
        <w:tc>
          <w:tcPr>
            <w:tcW w:w="1591" w:type="dxa"/>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40</w:t>
            </w:r>
          </w:p>
        </w:tc>
        <w:tc>
          <w:tcPr>
            <w:tcW w:w="2545" w:type="dxa"/>
            <w:vMerge/>
            <w:tcMar>
              <w:top w:w="12" w:type="dxa"/>
              <w:left w:w="12" w:type="dxa"/>
              <w:right w:w="12" w:type="dxa"/>
            </w:tcMar>
            <w:vAlign w:val="center"/>
          </w:tcPr>
          <w:p w:rsidR="00755958" w:rsidRPr="006B12B4" w:rsidRDefault="00755958" w:rsidP="006B12B4">
            <w:pPr>
              <w:snapToGrid w:val="0"/>
              <w:jc w:val="center"/>
              <w:rPr>
                <w:rFonts w:ascii="宋体" w:hAnsi="宋体" w:cs="黑体"/>
                <w:color w:val="000000"/>
                <w:sz w:val="18"/>
                <w:szCs w:val="18"/>
              </w:rPr>
            </w:pPr>
          </w:p>
        </w:tc>
      </w:tr>
      <w:tr w:rsidR="00755958" w:rsidRPr="00157B9B" w:rsidTr="0081359A">
        <w:trPr>
          <w:trHeight w:val="500"/>
          <w:jc w:val="center"/>
        </w:trPr>
        <w:tc>
          <w:tcPr>
            <w:tcW w:w="1451" w:type="dxa"/>
            <w:vMerge/>
            <w:tcMar>
              <w:top w:w="12" w:type="dxa"/>
              <w:left w:w="12" w:type="dxa"/>
              <w:right w:w="12" w:type="dxa"/>
            </w:tcMar>
            <w:vAlign w:val="center"/>
          </w:tcPr>
          <w:p w:rsidR="00755958" w:rsidRPr="006B12B4" w:rsidRDefault="00755958" w:rsidP="006B12B4">
            <w:pPr>
              <w:snapToGrid w:val="0"/>
              <w:jc w:val="center"/>
              <w:rPr>
                <w:rFonts w:ascii="宋体" w:hAnsi="宋体" w:cs="黑体"/>
                <w:color w:val="000000"/>
                <w:sz w:val="18"/>
                <w:szCs w:val="18"/>
              </w:rPr>
            </w:pPr>
          </w:p>
        </w:tc>
        <w:tc>
          <w:tcPr>
            <w:tcW w:w="2473" w:type="dxa"/>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墙板拼缝高差</w:t>
            </w:r>
          </w:p>
        </w:tc>
        <w:tc>
          <w:tcPr>
            <w:tcW w:w="1591" w:type="dxa"/>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±10</w:t>
            </w:r>
          </w:p>
        </w:tc>
        <w:tc>
          <w:tcPr>
            <w:tcW w:w="2545" w:type="dxa"/>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钢尺检査</w:t>
            </w:r>
          </w:p>
        </w:tc>
      </w:tr>
      <w:tr w:rsidR="00755958" w:rsidRPr="00157B9B" w:rsidTr="0081359A">
        <w:trPr>
          <w:trHeight w:val="500"/>
          <w:jc w:val="center"/>
        </w:trPr>
        <w:tc>
          <w:tcPr>
            <w:tcW w:w="1451" w:type="dxa"/>
            <w:vMerge w:val="restart"/>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 xml:space="preserve">叠合式顶板、 </w:t>
            </w:r>
            <w:r w:rsidRPr="006B12B4">
              <w:rPr>
                <w:rFonts w:ascii="宋体" w:hAnsi="宋体" w:cs="黑体" w:hint="eastAsia"/>
                <w:color w:val="000000"/>
                <w:kern w:val="0"/>
                <w:sz w:val="18"/>
                <w:szCs w:val="18"/>
                <w:lang/>
              </w:rPr>
              <w:br/>
              <w:t>叠合式底板</w:t>
            </w:r>
          </w:p>
        </w:tc>
        <w:tc>
          <w:tcPr>
            <w:tcW w:w="2473" w:type="dxa"/>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平整度</w:t>
            </w:r>
          </w:p>
        </w:tc>
        <w:tc>
          <w:tcPr>
            <w:tcW w:w="1591" w:type="dxa"/>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10</w:t>
            </w:r>
          </w:p>
        </w:tc>
        <w:tc>
          <w:tcPr>
            <w:tcW w:w="2545" w:type="dxa"/>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2m靠尺和塞尺</w:t>
            </w:r>
          </w:p>
        </w:tc>
      </w:tr>
      <w:tr w:rsidR="00755958" w:rsidRPr="00157B9B" w:rsidTr="0081359A">
        <w:trPr>
          <w:trHeight w:val="500"/>
          <w:jc w:val="center"/>
        </w:trPr>
        <w:tc>
          <w:tcPr>
            <w:tcW w:w="1451" w:type="dxa"/>
            <w:vMerge/>
            <w:tcMar>
              <w:top w:w="12" w:type="dxa"/>
              <w:left w:w="12" w:type="dxa"/>
              <w:right w:w="12" w:type="dxa"/>
            </w:tcMar>
            <w:vAlign w:val="center"/>
          </w:tcPr>
          <w:p w:rsidR="00755958" w:rsidRPr="006B12B4" w:rsidRDefault="00755958" w:rsidP="006B12B4">
            <w:pPr>
              <w:snapToGrid w:val="0"/>
              <w:jc w:val="center"/>
              <w:rPr>
                <w:rFonts w:ascii="宋体" w:hAnsi="宋体" w:cs="黑体"/>
                <w:color w:val="000000"/>
                <w:sz w:val="18"/>
                <w:szCs w:val="18"/>
              </w:rPr>
            </w:pPr>
          </w:p>
        </w:tc>
        <w:tc>
          <w:tcPr>
            <w:tcW w:w="2473" w:type="dxa"/>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标高</w:t>
            </w:r>
          </w:p>
        </w:tc>
        <w:tc>
          <w:tcPr>
            <w:tcW w:w="1591" w:type="dxa"/>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±10</w:t>
            </w:r>
          </w:p>
        </w:tc>
        <w:tc>
          <w:tcPr>
            <w:tcW w:w="2545" w:type="dxa"/>
            <w:tcMar>
              <w:top w:w="12" w:type="dxa"/>
              <w:left w:w="12" w:type="dxa"/>
              <w:right w:w="12" w:type="dxa"/>
            </w:tcMar>
            <w:vAlign w:val="center"/>
          </w:tcPr>
          <w:p w:rsidR="00755958" w:rsidRPr="006B12B4" w:rsidRDefault="00755958" w:rsidP="006B12B4">
            <w:pPr>
              <w:widowControl/>
              <w:snapToGrid w:val="0"/>
              <w:jc w:val="center"/>
              <w:textAlignment w:val="center"/>
              <w:rPr>
                <w:rFonts w:ascii="宋体" w:hAnsi="宋体" w:cs="黑体"/>
                <w:color w:val="000000"/>
                <w:sz w:val="18"/>
                <w:szCs w:val="18"/>
              </w:rPr>
            </w:pPr>
            <w:r w:rsidRPr="006B12B4">
              <w:rPr>
                <w:rFonts w:ascii="宋体" w:hAnsi="宋体" w:cs="黑体" w:hint="eastAsia"/>
                <w:color w:val="000000"/>
                <w:kern w:val="0"/>
                <w:sz w:val="18"/>
                <w:szCs w:val="18"/>
                <w:lang/>
              </w:rPr>
              <w:t>水准仪或拉线、钢尺检査</w:t>
            </w:r>
          </w:p>
        </w:tc>
      </w:tr>
    </w:tbl>
    <w:p w:rsidR="00755958" w:rsidRDefault="00112420" w:rsidP="00755958">
      <w:pPr>
        <w:pStyle w:val="affffffffa"/>
        <w:numPr>
          <w:ilvl w:val="0"/>
          <w:numId w:val="0"/>
        </w:numPr>
        <w:ind w:left="567"/>
      </w:pPr>
      <w:r w:rsidRPr="00112420">
        <w:rPr>
          <w:rFonts w:hint="eastAsia"/>
        </w:rPr>
        <w:t>检査数量：同类型构件抽査5%且不少于3件。</w:t>
      </w:r>
    </w:p>
    <w:p w:rsidR="00112420" w:rsidRDefault="00112420" w:rsidP="00755958">
      <w:pPr>
        <w:pStyle w:val="affffffffa"/>
        <w:numPr>
          <w:ilvl w:val="0"/>
          <w:numId w:val="0"/>
        </w:numPr>
        <w:ind w:left="567"/>
      </w:pPr>
    </w:p>
    <w:p w:rsidR="00112420" w:rsidRDefault="00C72638" w:rsidP="00C72638">
      <w:pPr>
        <w:pStyle w:val="affffffffa"/>
      </w:pPr>
      <w:r w:rsidRPr="00C72638">
        <w:rPr>
          <w:rFonts w:hint="eastAsia"/>
        </w:rPr>
        <w:t>预留连接钢筋和预埋管的允许偏差应符合表</w:t>
      </w:r>
      <w:r>
        <w:rPr>
          <w:rFonts w:hint="eastAsia"/>
        </w:rPr>
        <w:t>1</w:t>
      </w:r>
      <w:r>
        <w:t>2</w:t>
      </w:r>
      <w:r w:rsidRPr="00C72638">
        <w:rPr>
          <w:rFonts w:hint="eastAsia"/>
        </w:rPr>
        <w:t>的规定。</w:t>
      </w:r>
    </w:p>
    <w:p w:rsidR="0081289E" w:rsidRPr="0081289E" w:rsidRDefault="0081289E" w:rsidP="0081289E">
      <w:pPr>
        <w:pStyle w:val="aff"/>
        <w:spacing w:before="156" w:after="156"/>
      </w:pPr>
      <w:r w:rsidRPr="0081289E">
        <w:rPr>
          <w:rFonts w:hint="eastAsia"/>
        </w:rPr>
        <w:t>预制叠合装配整体式混凝土综合管廊预留连接钢筋和预埋管的允许偏差</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0" w:type="dxa"/>
          <w:right w:w="0" w:type="dxa"/>
        </w:tblCellMar>
        <w:tblLook w:val="0000"/>
      </w:tblPr>
      <w:tblGrid>
        <w:gridCol w:w="2893"/>
        <w:gridCol w:w="1923"/>
        <w:gridCol w:w="1747"/>
        <w:gridCol w:w="1378"/>
      </w:tblGrid>
      <w:tr w:rsidR="0081289E" w:rsidRPr="00157B9B" w:rsidTr="0081289E">
        <w:trPr>
          <w:trHeight w:val="400"/>
          <w:jc w:val="center"/>
        </w:trPr>
        <w:tc>
          <w:tcPr>
            <w:tcW w:w="4816" w:type="dxa"/>
            <w:gridSpan w:val="2"/>
            <w:tcBorders>
              <w:top w:val="single" w:sz="12" w:space="0" w:color="000000"/>
              <w:bottom w:val="single" w:sz="12" w:space="0" w:color="000000"/>
            </w:tcBorders>
            <w:tcMar>
              <w:top w:w="12" w:type="dxa"/>
              <w:left w:w="12" w:type="dxa"/>
              <w:right w:w="12" w:type="dxa"/>
            </w:tcMar>
            <w:vAlign w:val="center"/>
          </w:tcPr>
          <w:p w:rsidR="0081289E" w:rsidRPr="0081289E" w:rsidRDefault="0081289E" w:rsidP="0081289E">
            <w:pPr>
              <w:widowControl/>
              <w:spacing w:line="240" w:lineRule="auto"/>
              <w:jc w:val="center"/>
              <w:textAlignment w:val="center"/>
              <w:rPr>
                <w:rFonts w:cs="黑体"/>
                <w:b/>
                <w:color w:val="000000"/>
                <w:sz w:val="18"/>
                <w:szCs w:val="18"/>
              </w:rPr>
            </w:pPr>
            <w:r w:rsidRPr="0081289E">
              <w:rPr>
                <w:rFonts w:cs="黑体" w:hint="eastAsia"/>
                <w:b/>
                <w:color w:val="000000"/>
                <w:kern w:val="0"/>
                <w:sz w:val="18"/>
                <w:szCs w:val="18"/>
                <w:lang/>
              </w:rPr>
              <w:t>项目</w:t>
            </w:r>
          </w:p>
        </w:tc>
        <w:tc>
          <w:tcPr>
            <w:tcW w:w="1747" w:type="dxa"/>
            <w:tcBorders>
              <w:top w:val="single" w:sz="12" w:space="0" w:color="000000"/>
              <w:bottom w:val="single" w:sz="12" w:space="0" w:color="000000"/>
            </w:tcBorders>
            <w:tcMar>
              <w:top w:w="12" w:type="dxa"/>
              <w:left w:w="12" w:type="dxa"/>
              <w:right w:w="12" w:type="dxa"/>
            </w:tcMar>
            <w:vAlign w:val="center"/>
          </w:tcPr>
          <w:p w:rsidR="0081289E" w:rsidRPr="0081289E" w:rsidRDefault="0081289E" w:rsidP="0081289E">
            <w:pPr>
              <w:widowControl/>
              <w:spacing w:line="240" w:lineRule="auto"/>
              <w:jc w:val="center"/>
              <w:textAlignment w:val="center"/>
              <w:rPr>
                <w:rFonts w:cs="黑体"/>
                <w:b/>
                <w:color w:val="000000"/>
                <w:sz w:val="18"/>
                <w:szCs w:val="18"/>
              </w:rPr>
            </w:pPr>
            <w:r w:rsidRPr="0081289E">
              <w:rPr>
                <w:rFonts w:cs="黑体" w:hint="eastAsia"/>
                <w:b/>
                <w:color w:val="000000"/>
                <w:kern w:val="0"/>
                <w:sz w:val="18"/>
                <w:szCs w:val="18"/>
                <w:lang/>
              </w:rPr>
              <w:t>允许偏差（</w:t>
            </w:r>
            <w:r w:rsidRPr="0081289E">
              <w:rPr>
                <w:rFonts w:cs="黑体" w:hint="eastAsia"/>
                <w:b/>
                <w:color w:val="000000"/>
                <w:kern w:val="0"/>
                <w:sz w:val="18"/>
                <w:szCs w:val="18"/>
                <w:lang/>
              </w:rPr>
              <w:t>mm</w:t>
            </w:r>
            <w:r w:rsidRPr="0081289E">
              <w:rPr>
                <w:rFonts w:cs="黑体" w:hint="eastAsia"/>
                <w:b/>
                <w:color w:val="000000"/>
                <w:kern w:val="0"/>
                <w:sz w:val="18"/>
                <w:szCs w:val="18"/>
                <w:lang/>
              </w:rPr>
              <w:t>）</w:t>
            </w:r>
          </w:p>
        </w:tc>
        <w:tc>
          <w:tcPr>
            <w:tcW w:w="1378" w:type="dxa"/>
            <w:tcBorders>
              <w:top w:val="single" w:sz="12" w:space="0" w:color="000000"/>
              <w:bottom w:val="single" w:sz="12" w:space="0" w:color="000000"/>
            </w:tcBorders>
            <w:tcMar>
              <w:top w:w="12" w:type="dxa"/>
              <w:left w:w="12" w:type="dxa"/>
              <w:right w:w="12" w:type="dxa"/>
            </w:tcMar>
            <w:vAlign w:val="center"/>
          </w:tcPr>
          <w:p w:rsidR="0081289E" w:rsidRPr="0081289E" w:rsidRDefault="0081289E" w:rsidP="0081289E">
            <w:pPr>
              <w:widowControl/>
              <w:spacing w:line="240" w:lineRule="auto"/>
              <w:jc w:val="center"/>
              <w:textAlignment w:val="center"/>
              <w:rPr>
                <w:rFonts w:cs="黑体"/>
                <w:b/>
                <w:color w:val="000000"/>
                <w:sz w:val="18"/>
                <w:szCs w:val="18"/>
              </w:rPr>
            </w:pPr>
            <w:r w:rsidRPr="0081289E">
              <w:rPr>
                <w:rFonts w:cs="黑体" w:hint="eastAsia"/>
                <w:b/>
                <w:color w:val="000000"/>
                <w:kern w:val="0"/>
                <w:sz w:val="18"/>
                <w:szCs w:val="18"/>
                <w:lang/>
              </w:rPr>
              <w:t>检验方法</w:t>
            </w:r>
          </w:p>
        </w:tc>
      </w:tr>
      <w:tr w:rsidR="0081289E" w:rsidRPr="00157B9B" w:rsidTr="0081289E">
        <w:trPr>
          <w:trHeight w:val="400"/>
          <w:jc w:val="center"/>
        </w:trPr>
        <w:tc>
          <w:tcPr>
            <w:tcW w:w="2893" w:type="dxa"/>
            <w:vMerge w:val="restart"/>
            <w:tcBorders>
              <w:top w:val="single" w:sz="12" w:space="0" w:color="000000"/>
            </w:tcBorders>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预留连接孔中心线位置</w:t>
            </w:r>
          </w:p>
        </w:tc>
        <w:tc>
          <w:tcPr>
            <w:tcW w:w="1923" w:type="dxa"/>
            <w:tcBorders>
              <w:top w:val="single" w:sz="12" w:space="0" w:color="000000"/>
            </w:tcBorders>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外露长度</w:t>
            </w:r>
          </w:p>
        </w:tc>
        <w:tc>
          <w:tcPr>
            <w:tcW w:w="1747" w:type="dxa"/>
            <w:tcBorders>
              <w:top w:val="single" w:sz="12" w:space="0" w:color="000000"/>
            </w:tcBorders>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±5</w:t>
            </w:r>
          </w:p>
        </w:tc>
        <w:tc>
          <w:tcPr>
            <w:tcW w:w="1378" w:type="dxa"/>
            <w:tcBorders>
              <w:top w:val="single" w:sz="12" w:space="0" w:color="000000"/>
            </w:tcBorders>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钢尺检査</w:t>
            </w:r>
          </w:p>
        </w:tc>
      </w:tr>
      <w:tr w:rsidR="0081289E" w:rsidRPr="00157B9B" w:rsidTr="0081359A">
        <w:trPr>
          <w:trHeight w:val="400"/>
          <w:jc w:val="center"/>
        </w:trPr>
        <w:tc>
          <w:tcPr>
            <w:tcW w:w="2893" w:type="dxa"/>
            <w:vMerge/>
            <w:tcMar>
              <w:top w:w="12" w:type="dxa"/>
              <w:left w:w="12" w:type="dxa"/>
              <w:right w:w="12" w:type="dxa"/>
            </w:tcMar>
            <w:vAlign w:val="center"/>
          </w:tcPr>
          <w:p w:rsidR="0081289E" w:rsidRPr="0081289E" w:rsidRDefault="0081289E" w:rsidP="0081359A">
            <w:pPr>
              <w:jc w:val="center"/>
              <w:rPr>
                <w:rFonts w:ascii="宋体" w:hAnsi="宋体" w:cs="黑体"/>
                <w:color w:val="000000"/>
                <w:sz w:val="18"/>
                <w:szCs w:val="18"/>
              </w:rPr>
            </w:pPr>
          </w:p>
        </w:tc>
        <w:tc>
          <w:tcPr>
            <w:tcW w:w="1923"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中心线位置</w:t>
            </w:r>
          </w:p>
        </w:tc>
        <w:tc>
          <w:tcPr>
            <w:tcW w:w="1747"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3</w:t>
            </w:r>
          </w:p>
        </w:tc>
        <w:tc>
          <w:tcPr>
            <w:tcW w:w="1378"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钢尺检査</w:t>
            </w:r>
          </w:p>
        </w:tc>
      </w:tr>
      <w:tr w:rsidR="0081289E" w:rsidRPr="00157B9B" w:rsidTr="0081359A">
        <w:trPr>
          <w:trHeight w:val="400"/>
          <w:jc w:val="center"/>
        </w:trPr>
        <w:tc>
          <w:tcPr>
            <w:tcW w:w="2893" w:type="dxa"/>
            <w:vMerge/>
            <w:tcMar>
              <w:top w:w="12" w:type="dxa"/>
              <w:left w:w="12" w:type="dxa"/>
              <w:right w:w="12" w:type="dxa"/>
            </w:tcMar>
            <w:vAlign w:val="center"/>
          </w:tcPr>
          <w:p w:rsidR="0081289E" w:rsidRPr="0081289E" w:rsidRDefault="0081289E" w:rsidP="0081359A">
            <w:pPr>
              <w:jc w:val="center"/>
              <w:rPr>
                <w:rFonts w:ascii="宋体" w:hAnsi="宋体" w:cs="黑体"/>
                <w:color w:val="000000"/>
                <w:sz w:val="18"/>
                <w:szCs w:val="18"/>
              </w:rPr>
            </w:pPr>
          </w:p>
        </w:tc>
        <w:tc>
          <w:tcPr>
            <w:tcW w:w="1923"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预留连接孔长主度</w:t>
            </w:r>
          </w:p>
        </w:tc>
        <w:tc>
          <w:tcPr>
            <w:tcW w:w="1747"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±10</w:t>
            </w:r>
          </w:p>
        </w:tc>
        <w:tc>
          <w:tcPr>
            <w:tcW w:w="1378"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钢尺检査</w:t>
            </w:r>
          </w:p>
        </w:tc>
      </w:tr>
      <w:tr w:rsidR="0081289E" w:rsidRPr="00157B9B" w:rsidTr="0081359A">
        <w:trPr>
          <w:trHeight w:val="400"/>
          <w:jc w:val="center"/>
        </w:trPr>
        <w:tc>
          <w:tcPr>
            <w:tcW w:w="2893"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预埋管 （强弱电智能等管线）</w:t>
            </w:r>
          </w:p>
        </w:tc>
        <w:tc>
          <w:tcPr>
            <w:tcW w:w="1923"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中心线位置</w:t>
            </w:r>
          </w:p>
        </w:tc>
        <w:tc>
          <w:tcPr>
            <w:tcW w:w="1747"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5</w:t>
            </w:r>
          </w:p>
        </w:tc>
        <w:tc>
          <w:tcPr>
            <w:tcW w:w="1378"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钢尺检査</w:t>
            </w:r>
          </w:p>
        </w:tc>
      </w:tr>
      <w:tr w:rsidR="0081289E" w:rsidRPr="00157B9B" w:rsidTr="0081359A">
        <w:trPr>
          <w:trHeight w:val="400"/>
          <w:jc w:val="center"/>
        </w:trPr>
        <w:tc>
          <w:tcPr>
            <w:tcW w:w="2893" w:type="dxa"/>
            <w:vMerge w:val="restart"/>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预埋吊件</w:t>
            </w:r>
          </w:p>
        </w:tc>
        <w:tc>
          <w:tcPr>
            <w:tcW w:w="1923"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中心线位置</w:t>
            </w:r>
          </w:p>
        </w:tc>
        <w:tc>
          <w:tcPr>
            <w:tcW w:w="1747"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±15</w:t>
            </w:r>
          </w:p>
        </w:tc>
        <w:tc>
          <w:tcPr>
            <w:tcW w:w="1378"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钢尺检査</w:t>
            </w:r>
          </w:p>
        </w:tc>
      </w:tr>
      <w:tr w:rsidR="0081289E" w:rsidRPr="00157B9B" w:rsidTr="0081359A">
        <w:trPr>
          <w:trHeight w:val="400"/>
          <w:jc w:val="center"/>
        </w:trPr>
        <w:tc>
          <w:tcPr>
            <w:tcW w:w="2893" w:type="dxa"/>
            <w:vMerge/>
            <w:tcMar>
              <w:top w:w="12" w:type="dxa"/>
              <w:left w:w="12" w:type="dxa"/>
              <w:right w:w="12" w:type="dxa"/>
            </w:tcMar>
            <w:vAlign w:val="center"/>
          </w:tcPr>
          <w:p w:rsidR="0081289E" w:rsidRPr="0081289E" w:rsidRDefault="0081289E" w:rsidP="0081359A">
            <w:pPr>
              <w:jc w:val="center"/>
              <w:rPr>
                <w:rFonts w:ascii="宋体" w:hAnsi="宋体" w:cs="黑体"/>
                <w:color w:val="000000"/>
                <w:sz w:val="18"/>
                <w:szCs w:val="18"/>
              </w:rPr>
            </w:pPr>
          </w:p>
        </w:tc>
        <w:tc>
          <w:tcPr>
            <w:tcW w:w="1923"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外籍长度</w:t>
            </w:r>
          </w:p>
        </w:tc>
        <w:tc>
          <w:tcPr>
            <w:tcW w:w="1747"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±15</w:t>
            </w:r>
          </w:p>
        </w:tc>
        <w:tc>
          <w:tcPr>
            <w:tcW w:w="1378"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钢尺检査</w:t>
            </w:r>
          </w:p>
        </w:tc>
      </w:tr>
      <w:tr w:rsidR="0081289E" w:rsidRPr="00157B9B" w:rsidTr="0081359A">
        <w:trPr>
          <w:trHeight w:val="400"/>
          <w:jc w:val="center"/>
        </w:trPr>
        <w:tc>
          <w:tcPr>
            <w:tcW w:w="2893" w:type="dxa"/>
            <w:vMerge w:val="restart"/>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预留孔洞</w:t>
            </w:r>
          </w:p>
        </w:tc>
        <w:tc>
          <w:tcPr>
            <w:tcW w:w="1923"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中心线位置</w:t>
            </w:r>
          </w:p>
        </w:tc>
        <w:tc>
          <w:tcPr>
            <w:tcW w:w="1747"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5</w:t>
            </w:r>
          </w:p>
        </w:tc>
        <w:tc>
          <w:tcPr>
            <w:tcW w:w="1378"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钢尺检査</w:t>
            </w:r>
          </w:p>
        </w:tc>
      </w:tr>
      <w:tr w:rsidR="0081289E" w:rsidRPr="00157B9B" w:rsidTr="0081359A">
        <w:trPr>
          <w:trHeight w:val="400"/>
          <w:jc w:val="center"/>
        </w:trPr>
        <w:tc>
          <w:tcPr>
            <w:tcW w:w="2893" w:type="dxa"/>
            <w:vMerge/>
            <w:tcMar>
              <w:top w:w="12" w:type="dxa"/>
              <w:left w:w="12" w:type="dxa"/>
              <w:right w:w="12" w:type="dxa"/>
            </w:tcMar>
            <w:vAlign w:val="center"/>
          </w:tcPr>
          <w:p w:rsidR="0081289E" w:rsidRPr="0081289E" w:rsidRDefault="0081289E" w:rsidP="0081359A">
            <w:pPr>
              <w:jc w:val="center"/>
              <w:rPr>
                <w:rFonts w:ascii="宋体" w:hAnsi="宋体" w:cs="黑体"/>
                <w:color w:val="000000"/>
                <w:sz w:val="18"/>
                <w:szCs w:val="18"/>
              </w:rPr>
            </w:pPr>
          </w:p>
        </w:tc>
        <w:tc>
          <w:tcPr>
            <w:tcW w:w="1923"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尺寸</w:t>
            </w:r>
          </w:p>
        </w:tc>
        <w:tc>
          <w:tcPr>
            <w:tcW w:w="1747"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±10</w:t>
            </w:r>
          </w:p>
        </w:tc>
        <w:tc>
          <w:tcPr>
            <w:tcW w:w="1378" w:type="dxa"/>
            <w:tcMar>
              <w:top w:w="12" w:type="dxa"/>
              <w:left w:w="12" w:type="dxa"/>
              <w:right w:w="12" w:type="dxa"/>
            </w:tcMar>
            <w:vAlign w:val="center"/>
          </w:tcPr>
          <w:p w:rsidR="0081289E" w:rsidRPr="0081289E" w:rsidRDefault="0081289E" w:rsidP="0081359A">
            <w:pPr>
              <w:widowControl/>
              <w:jc w:val="center"/>
              <w:textAlignment w:val="center"/>
              <w:rPr>
                <w:rFonts w:ascii="宋体" w:hAnsi="宋体" w:cs="黑体"/>
                <w:color w:val="000000"/>
                <w:sz w:val="18"/>
                <w:szCs w:val="18"/>
              </w:rPr>
            </w:pPr>
            <w:r w:rsidRPr="0081289E">
              <w:rPr>
                <w:rFonts w:ascii="宋体" w:hAnsi="宋体" w:cs="黑体" w:hint="eastAsia"/>
                <w:color w:val="000000"/>
                <w:kern w:val="0"/>
                <w:sz w:val="18"/>
                <w:szCs w:val="18"/>
                <w:lang/>
              </w:rPr>
              <w:t>钢尺检査</w:t>
            </w:r>
          </w:p>
        </w:tc>
      </w:tr>
    </w:tbl>
    <w:p w:rsidR="00C72638" w:rsidRDefault="00C72638" w:rsidP="00C72638">
      <w:pPr>
        <w:pStyle w:val="affffffffa"/>
        <w:numPr>
          <w:ilvl w:val="0"/>
          <w:numId w:val="0"/>
        </w:numPr>
        <w:ind w:left="567"/>
      </w:pPr>
    </w:p>
    <w:p w:rsidR="0060562E" w:rsidRDefault="0060562E" w:rsidP="0060562E">
      <w:pPr>
        <w:pStyle w:val="affffffffa"/>
      </w:pPr>
      <w:r w:rsidRPr="0060562E">
        <w:rPr>
          <w:rFonts w:hint="eastAsia"/>
        </w:rPr>
        <w:t>一般情况下，预制节段装配式混凝土综合管廊安装工程的允许偏差必须满足表</w:t>
      </w:r>
      <w:r>
        <w:t>13</w:t>
      </w:r>
      <w:r w:rsidRPr="0060562E">
        <w:rPr>
          <w:rFonts w:hint="eastAsia"/>
        </w:rPr>
        <w:t>中列出的具体要求：</w:t>
      </w:r>
    </w:p>
    <w:p w:rsidR="0060562E" w:rsidRPr="0060562E" w:rsidRDefault="0060562E" w:rsidP="0060562E">
      <w:pPr>
        <w:pStyle w:val="aff"/>
        <w:spacing w:before="156" w:after="156"/>
      </w:pPr>
      <w:r w:rsidRPr="0060562E">
        <w:rPr>
          <w:rFonts w:hint="eastAsia"/>
        </w:rPr>
        <w:t>预制节段装配式混凝土综合管廊</w:t>
      </w:r>
      <w:r w:rsidRPr="0060562E">
        <w:t>安装允许偏差和检验方法</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726"/>
        <w:gridCol w:w="1244"/>
        <w:gridCol w:w="1189"/>
        <w:gridCol w:w="1245"/>
        <w:gridCol w:w="1133"/>
        <w:gridCol w:w="1078"/>
        <w:gridCol w:w="1447"/>
      </w:tblGrid>
      <w:tr w:rsidR="0060562E" w:rsidRPr="00157B9B" w:rsidTr="0081359A">
        <w:trPr>
          <w:jc w:val="center"/>
        </w:trPr>
        <w:tc>
          <w:tcPr>
            <w:tcW w:w="726" w:type="dxa"/>
            <w:vAlign w:val="center"/>
          </w:tcPr>
          <w:p w:rsidR="0060562E" w:rsidRPr="0060562E" w:rsidRDefault="0060562E" w:rsidP="0060562E">
            <w:pPr>
              <w:widowControl/>
              <w:spacing w:line="240" w:lineRule="auto"/>
              <w:jc w:val="center"/>
              <w:rPr>
                <w:rFonts w:ascii="宋体" w:hAnsi="宋体"/>
                <w:b/>
                <w:color w:val="000000"/>
                <w:sz w:val="18"/>
                <w:szCs w:val="18"/>
              </w:rPr>
            </w:pPr>
            <w:r w:rsidRPr="0060562E">
              <w:rPr>
                <w:rFonts w:ascii="宋体" w:hAnsi="宋体" w:hint="eastAsia"/>
                <w:b/>
                <w:color w:val="000000"/>
                <w:sz w:val="18"/>
                <w:szCs w:val="18"/>
              </w:rPr>
              <w:t>序号</w:t>
            </w:r>
          </w:p>
        </w:tc>
        <w:tc>
          <w:tcPr>
            <w:tcW w:w="2433" w:type="dxa"/>
            <w:gridSpan w:val="2"/>
            <w:vAlign w:val="center"/>
          </w:tcPr>
          <w:p w:rsidR="0060562E" w:rsidRPr="0060562E" w:rsidRDefault="0060562E" w:rsidP="0060562E">
            <w:pPr>
              <w:widowControl/>
              <w:spacing w:line="240" w:lineRule="auto"/>
              <w:jc w:val="center"/>
              <w:rPr>
                <w:rFonts w:ascii="宋体" w:hAnsi="宋体"/>
                <w:b/>
                <w:color w:val="000000"/>
                <w:sz w:val="18"/>
                <w:szCs w:val="18"/>
              </w:rPr>
            </w:pPr>
            <w:r w:rsidRPr="0060562E">
              <w:rPr>
                <w:rFonts w:ascii="宋体" w:hAnsi="宋体" w:hint="eastAsia"/>
                <w:b/>
                <w:color w:val="000000"/>
                <w:sz w:val="18"/>
                <w:szCs w:val="18"/>
              </w:rPr>
              <w:t>项目</w:t>
            </w:r>
          </w:p>
        </w:tc>
        <w:tc>
          <w:tcPr>
            <w:tcW w:w="1245" w:type="dxa"/>
            <w:vAlign w:val="center"/>
          </w:tcPr>
          <w:p w:rsidR="0060562E" w:rsidRPr="0060562E" w:rsidRDefault="0060562E" w:rsidP="0060562E">
            <w:pPr>
              <w:widowControl/>
              <w:spacing w:line="240" w:lineRule="auto"/>
              <w:jc w:val="center"/>
              <w:rPr>
                <w:rFonts w:ascii="宋体" w:hAnsi="宋体"/>
                <w:b/>
                <w:color w:val="000000"/>
                <w:sz w:val="18"/>
                <w:szCs w:val="18"/>
              </w:rPr>
            </w:pPr>
            <w:r w:rsidRPr="0060562E">
              <w:rPr>
                <w:rFonts w:ascii="宋体" w:hAnsi="宋体" w:hint="eastAsia"/>
                <w:b/>
                <w:color w:val="000000"/>
                <w:sz w:val="18"/>
                <w:szCs w:val="18"/>
              </w:rPr>
              <w:t>允许偏差（mm）</w:t>
            </w:r>
          </w:p>
        </w:tc>
        <w:tc>
          <w:tcPr>
            <w:tcW w:w="1133" w:type="dxa"/>
            <w:vAlign w:val="center"/>
          </w:tcPr>
          <w:p w:rsidR="0060562E" w:rsidRPr="0060562E" w:rsidRDefault="0060562E" w:rsidP="0060562E">
            <w:pPr>
              <w:widowControl/>
              <w:spacing w:line="240" w:lineRule="auto"/>
              <w:jc w:val="center"/>
              <w:rPr>
                <w:rFonts w:ascii="宋体" w:hAnsi="宋体"/>
                <w:b/>
                <w:color w:val="000000"/>
                <w:sz w:val="18"/>
                <w:szCs w:val="18"/>
              </w:rPr>
            </w:pPr>
            <w:r w:rsidRPr="0060562E">
              <w:rPr>
                <w:rFonts w:ascii="宋体" w:hAnsi="宋体" w:hint="eastAsia"/>
                <w:b/>
                <w:color w:val="000000"/>
                <w:sz w:val="18"/>
                <w:szCs w:val="18"/>
              </w:rPr>
              <w:t>检验单元</w:t>
            </w:r>
          </w:p>
        </w:tc>
        <w:tc>
          <w:tcPr>
            <w:tcW w:w="1078" w:type="dxa"/>
            <w:vAlign w:val="center"/>
          </w:tcPr>
          <w:p w:rsidR="0060562E" w:rsidRPr="0060562E" w:rsidRDefault="0060562E" w:rsidP="0060562E">
            <w:pPr>
              <w:widowControl/>
              <w:spacing w:line="240" w:lineRule="auto"/>
              <w:jc w:val="center"/>
              <w:rPr>
                <w:rFonts w:ascii="宋体" w:hAnsi="宋体"/>
                <w:b/>
                <w:color w:val="000000"/>
                <w:sz w:val="18"/>
                <w:szCs w:val="18"/>
              </w:rPr>
            </w:pPr>
            <w:r w:rsidRPr="0060562E">
              <w:rPr>
                <w:rFonts w:ascii="宋体" w:hAnsi="宋体" w:hint="eastAsia"/>
                <w:b/>
                <w:color w:val="000000"/>
                <w:sz w:val="18"/>
                <w:szCs w:val="18"/>
              </w:rPr>
              <w:t>检验频率</w:t>
            </w:r>
          </w:p>
        </w:tc>
        <w:tc>
          <w:tcPr>
            <w:tcW w:w="1447" w:type="dxa"/>
            <w:vAlign w:val="center"/>
          </w:tcPr>
          <w:p w:rsidR="0060562E" w:rsidRPr="0060562E" w:rsidRDefault="0060562E" w:rsidP="0060562E">
            <w:pPr>
              <w:widowControl/>
              <w:spacing w:line="240" w:lineRule="auto"/>
              <w:jc w:val="center"/>
              <w:rPr>
                <w:rFonts w:ascii="宋体" w:hAnsi="宋体"/>
                <w:b/>
                <w:color w:val="000000"/>
                <w:sz w:val="18"/>
                <w:szCs w:val="18"/>
              </w:rPr>
            </w:pPr>
            <w:r w:rsidRPr="0060562E">
              <w:rPr>
                <w:rFonts w:ascii="宋体" w:hAnsi="宋体" w:hint="eastAsia"/>
                <w:b/>
                <w:color w:val="000000"/>
                <w:sz w:val="18"/>
                <w:szCs w:val="18"/>
              </w:rPr>
              <w:t>检验方法</w:t>
            </w:r>
          </w:p>
        </w:tc>
      </w:tr>
      <w:tr w:rsidR="0060562E" w:rsidRPr="00157B9B" w:rsidTr="0081359A">
        <w:trPr>
          <w:trHeight w:val="369"/>
          <w:jc w:val="center"/>
        </w:trPr>
        <w:tc>
          <w:tcPr>
            <w:tcW w:w="726" w:type="dxa"/>
            <w:vMerge w:val="restart"/>
            <w:vAlign w:val="center"/>
          </w:tcPr>
          <w:p w:rsidR="0060562E" w:rsidRPr="0060562E" w:rsidRDefault="0060562E" w:rsidP="0081359A">
            <w:pPr>
              <w:widowControl/>
              <w:jc w:val="center"/>
              <w:rPr>
                <w:rFonts w:ascii="宋体" w:hAnsi="宋体"/>
                <w:color w:val="000000"/>
                <w:sz w:val="18"/>
                <w:szCs w:val="18"/>
              </w:rPr>
            </w:pPr>
            <w:r w:rsidRPr="0060562E">
              <w:rPr>
                <w:rFonts w:ascii="宋体" w:hAnsi="宋体" w:hint="eastAsia"/>
                <w:color w:val="000000"/>
                <w:sz w:val="18"/>
                <w:szCs w:val="18"/>
              </w:rPr>
              <w:t>1</w:t>
            </w:r>
          </w:p>
        </w:tc>
        <w:tc>
          <w:tcPr>
            <w:tcW w:w="1244" w:type="dxa"/>
            <w:vMerge w:val="restart"/>
            <w:vAlign w:val="center"/>
          </w:tcPr>
          <w:p w:rsidR="0060562E" w:rsidRPr="0060562E" w:rsidRDefault="0060562E" w:rsidP="0081359A">
            <w:pPr>
              <w:widowControl/>
              <w:jc w:val="center"/>
              <w:rPr>
                <w:rFonts w:ascii="宋体" w:hAnsi="宋体"/>
                <w:color w:val="000000"/>
                <w:sz w:val="18"/>
                <w:szCs w:val="18"/>
              </w:rPr>
            </w:pPr>
            <w:r w:rsidRPr="0060562E">
              <w:rPr>
                <w:rFonts w:ascii="宋体" w:hAnsi="宋体" w:hint="eastAsia"/>
                <w:color w:val="000000"/>
                <w:sz w:val="18"/>
                <w:szCs w:val="18"/>
              </w:rPr>
              <w:t>管节对接接头偏移</w:t>
            </w:r>
          </w:p>
        </w:tc>
        <w:tc>
          <w:tcPr>
            <w:tcW w:w="1189" w:type="dxa"/>
            <w:vAlign w:val="center"/>
          </w:tcPr>
          <w:p w:rsidR="0060562E" w:rsidRPr="0060562E" w:rsidRDefault="0060562E" w:rsidP="0081359A">
            <w:pPr>
              <w:widowControl/>
              <w:jc w:val="center"/>
              <w:rPr>
                <w:rFonts w:ascii="宋体" w:hAnsi="宋体"/>
                <w:color w:val="000000"/>
                <w:sz w:val="18"/>
                <w:szCs w:val="18"/>
              </w:rPr>
            </w:pPr>
            <w:r w:rsidRPr="0060562E">
              <w:rPr>
                <w:rFonts w:ascii="宋体" w:hAnsi="宋体" w:hint="eastAsia"/>
                <w:color w:val="000000"/>
                <w:sz w:val="18"/>
                <w:szCs w:val="18"/>
              </w:rPr>
              <w:t>水平方向</w:t>
            </w:r>
          </w:p>
        </w:tc>
        <w:tc>
          <w:tcPr>
            <w:tcW w:w="1245" w:type="dxa"/>
            <w:vAlign w:val="center"/>
          </w:tcPr>
          <w:p w:rsidR="0060562E" w:rsidRPr="0060562E" w:rsidRDefault="0060562E" w:rsidP="0081359A">
            <w:pPr>
              <w:widowControl/>
              <w:jc w:val="center"/>
              <w:rPr>
                <w:rFonts w:ascii="宋体" w:hAnsi="宋体"/>
                <w:color w:val="000000"/>
                <w:sz w:val="18"/>
                <w:szCs w:val="18"/>
              </w:rPr>
            </w:pPr>
            <w:r w:rsidRPr="0060562E">
              <w:rPr>
                <w:rFonts w:ascii="宋体" w:hAnsi="宋体" w:hint="eastAsia"/>
                <w:color w:val="000000"/>
                <w:sz w:val="18"/>
                <w:szCs w:val="18"/>
              </w:rPr>
              <w:t>20</w:t>
            </w:r>
          </w:p>
        </w:tc>
        <w:tc>
          <w:tcPr>
            <w:tcW w:w="1133" w:type="dxa"/>
            <w:vMerge w:val="restart"/>
            <w:vAlign w:val="center"/>
          </w:tcPr>
          <w:p w:rsidR="0060562E" w:rsidRPr="0060562E" w:rsidRDefault="0060562E" w:rsidP="0081359A">
            <w:pPr>
              <w:widowControl/>
              <w:jc w:val="center"/>
              <w:rPr>
                <w:rFonts w:ascii="宋体" w:hAnsi="宋体"/>
                <w:color w:val="000000"/>
                <w:sz w:val="18"/>
                <w:szCs w:val="18"/>
              </w:rPr>
            </w:pPr>
            <w:r w:rsidRPr="0060562E">
              <w:rPr>
                <w:rFonts w:ascii="宋体" w:hAnsi="宋体" w:hint="eastAsia"/>
                <w:color w:val="000000"/>
                <w:sz w:val="18"/>
                <w:szCs w:val="18"/>
              </w:rPr>
              <w:t>逐节检查</w:t>
            </w:r>
          </w:p>
        </w:tc>
        <w:tc>
          <w:tcPr>
            <w:tcW w:w="1078" w:type="dxa"/>
            <w:vMerge w:val="restart"/>
            <w:vAlign w:val="center"/>
          </w:tcPr>
          <w:p w:rsidR="0060562E" w:rsidRPr="0060562E" w:rsidRDefault="0060562E" w:rsidP="0081359A">
            <w:pPr>
              <w:widowControl/>
              <w:jc w:val="center"/>
              <w:rPr>
                <w:rFonts w:ascii="宋体" w:hAnsi="宋体"/>
                <w:color w:val="000000"/>
                <w:sz w:val="18"/>
                <w:szCs w:val="18"/>
              </w:rPr>
            </w:pPr>
            <w:r w:rsidRPr="0060562E">
              <w:rPr>
                <w:rFonts w:ascii="宋体" w:hAnsi="宋体" w:hint="eastAsia"/>
                <w:color w:val="000000"/>
                <w:sz w:val="18"/>
                <w:szCs w:val="18"/>
              </w:rPr>
              <w:t>4点/节</w:t>
            </w:r>
          </w:p>
        </w:tc>
        <w:tc>
          <w:tcPr>
            <w:tcW w:w="1447" w:type="dxa"/>
            <w:vMerge w:val="restart"/>
            <w:vAlign w:val="center"/>
          </w:tcPr>
          <w:p w:rsidR="0060562E" w:rsidRPr="0060562E" w:rsidRDefault="0060562E" w:rsidP="0081359A">
            <w:pPr>
              <w:widowControl/>
              <w:jc w:val="center"/>
              <w:rPr>
                <w:color w:val="000000"/>
                <w:sz w:val="18"/>
                <w:szCs w:val="18"/>
              </w:rPr>
            </w:pPr>
            <w:r w:rsidRPr="0060562E">
              <w:rPr>
                <w:rFonts w:hint="eastAsia"/>
                <w:color w:val="000000"/>
                <w:sz w:val="18"/>
                <w:szCs w:val="18"/>
              </w:rPr>
              <w:t>全站仪测量</w:t>
            </w:r>
          </w:p>
        </w:tc>
      </w:tr>
      <w:tr w:rsidR="0060562E" w:rsidRPr="00157B9B" w:rsidTr="0081359A">
        <w:trPr>
          <w:trHeight w:val="403"/>
          <w:jc w:val="center"/>
        </w:trPr>
        <w:tc>
          <w:tcPr>
            <w:tcW w:w="726" w:type="dxa"/>
            <w:vMerge/>
            <w:vAlign w:val="center"/>
          </w:tcPr>
          <w:p w:rsidR="0060562E" w:rsidRPr="0060562E" w:rsidRDefault="0060562E" w:rsidP="0081359A">
            <w:pPr>
              <w:widowControl/>
              <w:jc w:val="center"/>
              <w:rPr>
                <w:rFonts w:ascii="宋体" w:hAnsi="宋体"/>
                <w:color w:val="000000"/>
                <w:sz w:val="18"/>
                <w:szCs w:val="18"/>
              </w:rPr>
            </w:pPr>
          </w:p>
        </w:tc>
        <w:tc>
          <w:tcPr>
            <w:tcW w:w="1244" w:type="dxa"/>
            <w:vMerge/>
            <w:vAlign w:val="center"/>
          </w:tcPr>
          <w:p w:rsidR="0060562E" w:rsidRPr="0060562E" w:rsidRDefault="0060562E" w:rsidP="0081359A">
            <w:pPr>
              <w:widowControl/>
              <w:jc w:val="center"/>
              <w:rPr>
                <w:rFonts w:ascii="宋体" w:hAnsi="宋体"/>
                <w:color w:val="000000"/>
                <w:sz w:val="18"/>
                <w:szCs w:val="18"/>
              </w:rPr>
            </w:pPr>
          </w:p>
        </w:tc>
        <w:tc>
          <w:tcPr>
            <w:tcW w:w="1189" w:type="dxa"/>
            <w:vAlign w:val="center"/>
          </w:tcPr>
          <w:p w:rsidR="0060562E" w:rsidRPr="0060562E" w:rsidRDefault="0060562E" w:rsidP="0081359A">
            <w:pPr>
              <w:widowControl/>
              <w:jc w:val="center"/>
              <w:rPr>
                <w:rFonts w:ascii="宋体" w:hAnsi="宋体"/>
                <w:color w:val="000000"/>
                <w:sz w:val="18"/>
                <w:szCs w:val="18"/>
              </w:rPr>
            </w:pPr>
            <w:r w:rsidRPr="0060562E">
              <w:rPr>
                <w:rFonts w:ascii="宋体" w:hAnsi="宋体" w:hint="eastAsia"/>
                <w:color w:val="000000"/>
                <w:sz w:val="18"/>
                <w:szCs w:val="18"/>
              </w:rPr>
              <w:t>垂直方向</w:t>
            </w:r>
          </w:p>
        </w:tc>
        <w:tc>
          <w:tcPr>
            <w:tcW w:w="1245" w:type="dxa"/>
            <w:vAlign w:val="center"/>
          </w:tcPr>
          <w:p w:rsidR="0060562E" w:rsidRPr="0060562E" w:rsidRDefault="0060562E" w:rsidP="0081359A">
            <w:pPr>
              <w:widowControl/>
              <w:jc w:val="center"/>
              <w:rPr>
                <w:rFonts w:ascii="宋体" w:hAnsi="宋体"/>
                <w:color w:val="000000"/>
                <w:sz w:val="18"/>
                <w:szCs w:val="18"/>
              </w:rPr>
            </w:pPr>
            <w:r w:rsidRPr="0060562E">
              <w:rPr>
                <w:rFonts w:ascii="宋体" w:hAnsi="宋体" w:hint="eastAsia"/>
                <w:color w:val="000000"/>
                <w:sz w:val="18"/>
                <w:szCs w:val="18"/>
              </w:rPr>
              <w:t>20</w:t>
            </w:r>
          </w:p>
        </w:tc>
        <w:tc>
          <w:tcPr>
            <w:tcW w:w="1133" w:type="dxa"/>
            <w:vMerge/>
            <w:vAlign w:val="center"/>
          </w:tcPr>
          <w:p w:rsidR="0060562E" w:rsidRPr="0060562E" w:rsidRDefault="0060562E" w:rsidP="0081359A">
            <w:pPr>
              <w:widowControl/>
              <w:jc w:val="center"/>
              <w:rPr>
                <w:rFonts w:ascii="宋体" w:hAnsi="宋体"/>
                <w:color w:val="000000"/>
                <w:sz w:val="18"/>
                <w:szCs w:val="18"/>
              </w:rPr>
            </w:pPr>
          </w:p>
        </w:tc>
        <w:tc>
          <w:tcPr>
            <w:tcW w:w="1078" w:type="dxa"/>
            <w:vMerge/>
            <w:vAlign w:val="center"/>
          </w:tcPr>
          <w:p w:rsidR="0060562E" w:rsidRPr="0060562E" w:rsidRDefault="0060562E" w:rsidP="0081359A">
            <w:pPr>
              <w:widowControl/>
              <w:jc w:val="center"/>
              <w:rPr>
                <w:rFonts w:ascii="宋体" w:hAnsi="宋体"/>
                <w:color w:val="000000"/>
                <w:sz w:val="18"/>
                <w:szCs w:val="18"/>
              </w:rPr>
            </w:pPr>
          </w:p>
        </w:tc>
        <w:tc>
          <w:tcPr>
            <w:tcW w:w="1447" w:type="dxa"/>
            <w:vMerge/>
            <w:vAlign w:val="center"/>
          </w:tcPr>
          <w:p w:rsidR="0060562E" w:rsidRPr="00157B9B" w:rsidRDefault="0060562E" w:rsidP="0081359A">
            <w:pPr>
              <w:widowControl/>
              <w:jc w:val="center"/>
              <w:rPr>
                <w:color w:val="000000"/>
              </w:rPr>
            </w:pPr>
          </w:p>
        </w:tc>
      </w:tr>
      <w:tr w:rsidR="0060562E" w:rsidRPr="00157B9B" w:rsidTr="0081359A">
        <w:trPr>
          <w:trHeight w:val="422"/>
          <w:jc w:val="center"/>
        </w:trPr>
        <w:tc>
          <w:tcPr>
            <w:tcW w:w="726" w:type="dxa"/>
            <w:vAlign w:val="center"/>
          </w:tcPr>
          <w:p w:rsidR="0060562E" w:rsidRPr="0060562E" w:rsidRDefault="0060562E" w:rsidP="0081359A">
            <w:pPr>
              <w:widowControl/>
              <w:jc w:val="center"/>
              <w:rPr>
                <w:rFonts w:ascii="宋体" w:hAnsi="宋体"/>
                <w:color w:val="000000"/>
                <w:sz w:val="18"/>
                <w:szCs w:val="18"/>
              </w:rPr>
            </w:pPr>
            <w:r w:rsidRPr="0060562E">
              <w:rPr>
                <w:rFonts w:ascii="宋体" w:hAnsi="宋体" w:hint="eastAsia"/>
                <w:color w:val="000000"/>
                <w:sz w:val="18"/>
                <w:szCs w:val="18"/>
              </w:rPr>
              <w:t>2</w:t>
            </w:r>
          </w:p>
        </w:tc>
        <w:tc>
          <w:tcPr>
            <w:tcW w:w="2433" w:type="dxa"/>
            <w:gridSpan w:val="2"/>
            <w:vAlign w:val="center"/>
          </w:tcPr>
          <w:p w:rsidR="0060562E" w:rsidRPr="0060562E" w:rsidRDefault="0060562E" w:rsidP="0081359A">
            <w:pPr>
              <w:widowControl/>
              <w:jc w:val="center"/>
              <w:rPr>
                <w:rFonts w:ascii="宋体" w:hAnsi="宋体"/>
                <w:color w:val="000000"/>
                <w:sz w:val="18"/>
                <w:szCs w:val="18"/>
              </w:rPr>
            </w:pPr>
            <w:r w:rsidRPr="0060562E">
              <w:rPr>
                <w:rFonts w:ascii="宋体" w:hAnsi="宋体" w:hint="eastAsia"/>
                <w:color w:val="000000"/>
                <w:sz w:val="18"/>
                <w:szCs w:val="18"/>
              </w:rPr>
              <w:t>接口上下缝宽</w:t>
            </w:r>
          </w:p>
        </w:tc>
        <w:tc>
          <w:tcPr>
            <w:tcW w:w="1245" w:type="dxa"/>
            <w:vAlign w:val="center"/>
          </w:tcPr>
          <w:p w:rsidR="0060562E" w:rsidRPr="0060562E" w:rsidRDefault="0060562E" w:rsidP="0081359A">
            <w:pPr>
              <w:widowControl/>
              <w:jc w:val="center"/>
              <w:rPr>
                <w:rFonts w:ascii="宋体" w:hAnsi="宋体"/>
                <w:color w:val="000000"/>
                <w:sz w:val="18"/>
                <w:szCs w:val="18"/>
              </w:rPr>
            </w:pPr>
            <w:r w:rsidRPr="0060562E">
              <w:rPr>
                <w:rFonts w:ascii="宋体" w:hAnsi="宋体" w:hint="eastAsia"/>
                <w:color w:val="000000"/>
                <w:sz w:val="18"/>
                <w:szCs w:val="18"/>
              </w:rPr>
              <w:t>5（±2）</w:t>
            </w:r>
          </w:p>
        </w:tc>
        <w:tc>
          <w:tcPr>
            <w:tcW w:w="1133" w:type="dxa"/>
            <w:vMerge/>
            <w:vAlign w:val="center"/>
          </w:tcPr>
          <w:p w:rsidR="0060562E" w:rsidRPr="0060562E" w:rsidRDefault="0060562E" w:rsidP="0081359A">
            <w:pPr>
              <w:widowControl/>
              <w:jc w:val="center"/>
              <w:rPr>
                <w:rFonts w:ascii="宋体" w:hAnsi="宋体"/>
                <w:color w:val="000000"/>
                <w:sz w:val="18"/>
                <w:szCs w:val="18"/>
              </w:rPr>
            </w:pPr>
          </w:p>
        </w:tc>
        <w:tc>
          <w:tcPr>
            <w:tcW w:w="1078" w:type="dxa"/>
            <w:vMerge/>
            <w:vAlign w:val="center"/>
          </w:tcPr>
          <w:p w:rsidR="0060562E" w:rsidRPr="0060562E" w:rsidRDefault="0060562E" w:rsidP="0081359A">
            <w:pPr>
              <w:widowControl/>
              <w:jc w:val="center"/>
              <w:rPr>
                <w:rFonts w:ascii="宋体" w:hAnsi="宋体"/>
                <w:color w:val="000000"/>
                <w:sz w:val="18"/>
                <w:szCs w:val="18"/>
              </w:rPr>
            </w:pPr>
          </w:p>
        </w:tc>
        <w:tc>
          <w:tcPr>
            <w:tcW w:w="1447" w:type="dxa"/>
            <w:vMerge/>
            <w:vAlign w:val="center"/>
          </w:tcPr>
          <w:p w:rsidR="0060562E" w:rsidRPr="00157B9B" w:rsidRDefault="0060562E" w:rsidP="0081359A">
            <w:pPr>
              <w:widowControl/>
              <w:jc w:val="center"/>
              <w:rPr>
                <w:color w:val="000000"/>
              </w:rPr>
            </w:pPr>
          </w:p>
        </w:tc>
      </w:tr>
      <w:tr w:rsidR="0060562E" w:rsidRPr="00157B9B" w:rsidTr="0081359A">
        <w:trPr>
          <w:trHeight w:val="415"/>
          <w:jc w:val="center"/>
        </w:trPr>
        <w:tc>
          <w:tcPr>
            <w:tcW w:w="726" w:type="dxa"/>
            <w:vMerge w:val="restart"/>
            <w:vAlign w:val="center"/>
          </w:tcPr>
          <w:p w:rsidR="0060562E" w:rsidRPr="0060562E" w:rsidRDefault="0060562E" w:rsidP="0081359A">
            <w:pPr>
              <w:widowControl/>
              <w:jc w:val="center"/>
              <w:rPr>
                <w:rFonts w:ascii="宋体" w:hAnsi="宋体"/>
                <w:color w:val="000000"/>
                <w:sz w:val="18"/>
                <w:szCs w:val="18"/>
              </w:rPr>
            </w:pPr>
            <w:r w:rsidRPr="0060562E">
              <w:rPr>
                <w:rFonts w:ascii="宋体" w:hAnsi="宋体" w:hint="eastAsia"/>
                <w:color w:val="000000"/>
                <w:sz w:val="18"/>
                <w:szCs w:val="18"/>
              </w:rPr>
              <w:t>3</w:t>
            </w:r>
          </w:p>
        </w:tc>
        <w:tc>
          <w:tcPr>
            <w:tcW w:w="1244" w:type="dxa"/>
            <w:vMerge w:val="restart"/>
            <w:vAlign w:val="center"/>
          </w:tcPr>
          <w:p w:rsidR="0060562E" w:rsidRPr="0060562E" w:rsidRDefault="0060562E" w:rsidP="0081359A">
            <w:pPr>
              <w:widowControl/>
              <w:jc w:val="center"/>
              <w:rPr>
                <w:rFonts w:ascii="宋体" w:hAnsi="宋体"/>
                <w:color w:val="000000"/>
                <w:sz w:val="18"/>
                <w:szCs w:val="18"/>
              </w:rPr>
            </w:pPr>
            <w:r w:rsidRPr="0060562E">
              <w:rPr>
                <w:rFonts w:ascii="宋体" w:hAnsi="宋体" w:hint="eastAsia"/>
                <w:color w:val="000000"/>
                <w:sz w:val="18"/>
                <w:szCs w:val="18"/>
              </w:rPr>
              <w:t>轴线偏差</w:t>
            </w:r>
          </w:p>
        </w:tc>
        <w:tc>
          <w:tcPr>
            <w:tcW w:w="1189" w:type="dxa"/>
            <w:vAlign w:val="center"/>
          </w:tcPr>
          <w:p w:rsidR="0060562E" w:rsidRPr="0060562E" w:rsidRDefault="0060562E" w:rsidP="0081359A">
            <w:pPr>
              <w:widowControl/>
              <w:jc w:val="center"/>
              <w:rPr>
                <w:rFonts w:ascii="宋体" w:hAnsi="宋体"/>
                <w:color w:val="000000"/>
                <w:sz w:val="18"/>
                <w:szCs w:val="18"/>
              </w:rPr>
            </w:pPr>
            <w:r w:rsidRPr="0060562E">
              <w:rPr>
                <w:rFonts w:ascii="宋体" w:hAnsi="宋体" w:hint="eastAsia"/>
                <w:color w:val="000000"/>
                <w:sz w:val="18"/>
                <w:szCs w:val="18"/>
              </w:rPr>
              <w:t>水平方向</w:t>
            </w:r>
          </w:p>
        </w:tc>
        <w:tc>
          <w:tcPr>
            <w:tcW w:w="1245" w:type="dxa"/>
            <w:vAlign w:val="center"/>
          </w:tcPr>
          <w:p w:rsidR="0060562E" w:rsidRPr="0060562E" w:rsidRDefault="0060562E" w:rsidP="0081359A">
            <w:pPr>
              <w:widowControl/>
              <w:jc w:val="center"/>
              <w:rPr>
                <w:rFonts w:ascii="宋体" w:hAnsi="宋体"/>
                <w:color w:val="000000"/>
                <w:sz w:val="18"/>
                <w:szCs w:val="18"/>
              </w:rPr>
            </w:pPr>
            <w:r w:rsidRPr="0060562E">
              <w:rPr>
                <w:rFonts w:ascii="宋体" w:hAnsi="宋体" w:hint="eastAsia"/>
                <w:color w:val="000000"/>
                <w:sz w:val="18"/>
                <w:szCs w:val="18"/>
              </w:rPr>
              <w:t>50</w:t>
            </w:r>
          </w:p>
        </w:tc>
        <w:tc>
          <w:tcPr>
            <w:tcW w:w="1133" w:type="dxa"/>
            <w:vMerge/>
            <w:vAlign w:val="center"/>
          </w:tcPr>
          <w:p w:rsidR="0060562E" w:rsidRPr="0060562E" w:rsidRDefault="0060562E" w:rsidP="0081359A">
            <w:pPr>
              <w:widowControl/>
              <w:jc w:val="center"/>
              <w:rPr>
                <w:rFonts w:ascii="宋体" w:hAnsi="宋体"/>
                <w:color w:val="000000"/>
                <w:sz w:val="18"/>
                <w:szCs w:val="18"/>
              </w:rPr>
            </w:pPr>
          </w:p>
        </w:tc>
        <w:tc>
          <w:tcPr>
            <w:tcW w:w="1078" w:type="dxa"/>
            <w:vMerge w:val="restart"/>
            <w:vAlign w:val="center"/>
          </w:tcPr>
          <w:p w:rsidR="0060562E" w:rsidRPr="0060562E" w:rsidRDefault="0060562E" w:rsidP="0081359A">
            <w:pPr>
              <w:widowControl/>
              <w:jc w:val="center"/>
              <w:rPr>
                <w:rFonts w:ascii="宋体" w:hAnsi="宋体"/>
                <w:color w:val="000000"/>
                <w:sz w:val="18"/>
                <w:szCs w:val="18"/>
              </w:rPr>
            </w:pPr>
            <w:r w:rsidRPr="0060562E">
              <w:rPr>
                <w:rFonts w:ascii="宋体" w:hAnsi="宋体" w:hint="eastAsia"/>
                <w:color w:val="000000"/>
                <w:sz w:val="18"/>
                <w:szCs w:val="18"/>
              </w:rPr>
              <w:t>2点/节</w:t>
            </w:r>
          </w:p>
        </w:tc>
        <w:tc>
          <w:tcPr>
            <w:tcW w:w="1447" w:type="dxa"/>
            <w:vMerge/>
            <w:vAlign w:val="center"/>
          </w:tcPr>
          <w:p w:rsidR="0060562E" w:rsidRPr="00157B9B" w:rsidRDefault="0060562E" w:rsidP="0081359A">
            <w:pPr>
              <w:widowControl/>
              <w:jc w:val="center"/>
              <w:rPr>
                <w:color w:val="000000"/>
              </w:rPr>
            </w:pPr>
          </w:p>
        </w:tc>
      </w:tr>
      <w:tr w:rsidR="0060562E" w:rsidRPr="00157B9B" w:rsidTr="0081359A">
        <w:trPr>
          <w:trHeight w:val="421"/>
          <w:jc w:val="center"/>
        </w:trPr>
        <w:tc>
          <w:tcPr>
            <w:tcW w:w="726" w:type="dxa"/>
            <w:vMerge/>
            <w:vAlign w:val="center"/>
          </w:tcPr>
          <w:p w:rsidR="0060562E" w:rsidRPr="00157B9B" w:rsidRDefault="0060562E" w:rsidP="0081359A">
            <w:pPr>
              <w:widowControl/>
              <w:jc w:val="center"/>
              <w:rPr>
                <w:color w:val="000000"/>
              </w:rPr>
            </w:pPr>
          </w:p>
        </w:tc>
        <w:tc>
          <w:tcPr>
            <w:tcW w:w="1244" w:type="dxa"/>
            <w:vMerge/>
            <w:vAlign w:val="center"/>
          </w:tcPr>
          <w:p w:rsidR="0060562E" w:rsidRPr="00157B9B" w:rsidRDefault="0060562E" w:rsidP="0081359A">
            <w:pPr>
              <w:widowControl/>
              <w:jc w:val="center"/>
              <w:rPr>
                <w:color w:val="000000"/>
              </w:rPr>
            </w:pPr>
          </w:p>
        </w:tc>
        <w:tc>
          <w:tcPr>
            <w:tcW w:w="1189" w:type="dxa"/>
            <w:vAlign w:val="center"/>
          </w:tcPr>
          <w:p w:rsidR="0060562E" w:rsidRPr="00157B9B" w:rsidRDefault="0060562E" w:rsidP="0081359A">
            <w:pPr>
              <w:widowControl/>
              <w:jc w:val="center"/>
              <w:rPr>
                <w:color w:val="000000"/>
              </w:rPr>
            </w:pPr>
            <w:r w:rsidRPr="00157B9B">
              <w:rPr>
                <w:rFonts w:hint="eastAsia"/>
                <w:color w:val="000000"/>
              </w:rPr>
              <w:t>垂直方向</w:t>
            </w:r>
          </w:p>
        </w:tc>
        <w:tc>
          <w:tcPr>
            <w:tcW w:w="1245" w:type="dxa"/>
            <w:vAlign w:val="center"/>
          </w:tcPr>
          <w:p w:rsidR="0060562E" w:rsidRPr="00157B9B" w:rsidRDefault="0060562E" w:rsidP="0081359A">
            <w:pPr>
              <w:widowControl/>
              <w:jc w:val="center"/>
              <w:rPr>
                <w:color w:val="000000"/>
              </w:rPr>
            </w:pPr>
            <w:r w:rsidRPr="00157B9B">
              <w:rPr>
                <w:rFonts w:hint="eastAsia"/>
                <w:color w:val="000000"/>
              </w:rPr>
              <w:t>50</w:t>
            </w:r>
          </w:p>
        </w:tc>
        <w:tc>
          <w:tcPr>
            <w:tcW w:w="1133" w:type="dxa"/>
            <w:vMerge/>
            <w:vAlign w:val="center"/>
          </w:tcPr>
          <w:p w:rsidR="0060562E" w:rsidRPr="00157B9B" w:rsidRDefault="0060562E" w:rsidP="0081359A">
            <w:pPr>
              <w:widowControl/>
              <w:jc w:val="center"/>
              <w:rPr>
                <w:color w:val="000000"/>
              </w:rPr>
            </w:pPr>
          </w:p>
        </w:tc>
        <w:tc>
          <w:tcPr>
            <w:tcW w:w="1078" w:type="dxa"/>
            <w:vMerge/>
            <w:vAlign w:val="center"/>
          </w:tcPr>
          <w:p w:rsidR="0060562E" w:rsidRPr="00157B9B" w:rsidRDefault="0060562E" w:rsidP="0081359A">
            <w:pPr>
              <w:widowControl/>
              <w:jc w:val="center"/>
              <w:rPr>
                <w:color w:val="000000"/>
              </w:rPr>
            </w:pPr>
          </w:p>
        </w:tc>
        <w:tc>
          <w:tcPr>
            <w:tcW w:w="1447" w:type="dxa"/>
            <w:vMerge/>
            <w:vAlign w:val="center"/>
          </w:tcPr>
          <w:p w:rsidR="0060562E" w:rsidRPr="00157B9B" w:rsidRDefault="0060562E" w:rsidP="0081359A">
            <w:pPr>
              <w:widowControl/>
              <w:jc w:val="center"/>
              <w:rPr>
                <w:color w:val="000000"/>
              </w:rPr>
            </w:pPr>
          </w:p>
        </w:tc>
      </w:tr>
    </w:tbl>
    <w:p w:rsidR="002F68B6" w:rsidRDefault="002F68B6" w:rsidP="002F68B6">
      <w:pPr>
        <w:pStyle w:val="affffffffa"/>
        <w:numPr>
          <w:ilvl w:val="0"/>
          <w:numId w:val="0"/>
        </w:numPr>
        <w:ind w:leftChars="200" w:left="780" w:hangingChars="200" w:hanging="360"/>
        <w:rPr>
          <w:rFonts w:ascii="黑体" w:eastAsia="黑体" w:hAnsi="黑体"/>
          <w:sz w:val="18"/>
          <w:szCs w:val="18"/>
        </w:rPr>
      </w:pPr>
      <w:r w:rsidRPr="000118E9">
        <w:rPr>
          <w:rFonts w:ascii="黑体" w:eastAsia="黑体" w:hAnsi="黑体" w:hint="eastAsia"/>
          <w:sz w:val="18"/>
          <w:szCs w:val="18"/>
        </w:rPr>
        <w:t>注：</w:t>
      </w:r>
    </w:p>
    <w:p w:rsidR="0060562E" w:rsidRDefault="002F68B6" w:rsidP="0060562E">
      <w:pPr>
        <w:pStyle w:val="affffffffa"/>
        <w:numPr>
          <w:ilvl w:val="0"/>
          <w:numId w:val="0"/>
        </w:numPr>
        <w:ind w:left="567"/>
        <w:rPr>
          <w:sz w:val="18"/>
          <w:szCs w:val="18"/>
        </w:rPr>
      </w:pPr>
      <w:r w:rsidRPr="002F68B6">
        <w:rPr>
          <w:rFonts w:hint="eastAsia"/>
          <w:sz w:val="18"/>
          <w:szCs w:val="18"/>
        </w:rPr>
        <w:t>对于特殊尺寸或特殊困难地质条件下的预制节段装配式混凝土综合管廊安装工程，允许偏差可以在满足管廊设计</w:t>
      </w:r>
      <w:r w:rsidRPr="002F68B6">
        <w:rPr>
          <w:rFonts w:hint="eastAsia"/>
          <w:sz w:val="18"/>
          <w:szCs w:val="18"/>
        </w:rPr>
        <w:lastRenderedPageBreak/>
        <w:t>的功能要求、使用要求和结构及防水性能等要求的条件下进行适当调整，但应经业主、设计等单位的确认和批准。</w:t>
      </w:r>
    </w:p>
    <w:p w:rsidR="004D5500" w:rsidRDefault="004D5500" w:rsidP="0060562E">
      <w:pPr>
        <w:pStyle w:val="affffffffa"/>
        <w:numPr>
          <w:ilvl w:val="0"/>
          <w:numId w:val="0"/>
        </w:numPr>
        <w:ind w:left="567"/>
        <w:rPr>
          <w:sz w:val="18"/>
          <w:szCs w:val="18"/>
        </w:rPr>
      </w:pPr>
    </w:p>
    <w:p w:rsidR="004D5500" w:rsidRDefault="004D5500" w:rsidP="004D5500">
      <w:pPr>
        <w:pStyle w:val="affc"/>
        <w:spacing w:before="156" w:after="156"/>
      </w:pPr>
      <w:bookmarkStart w:id="76" w:name="_Toc134696365"/>
      <w:r w:rsidRPr="004D5500">
        <w:rPr>
          <w:rFonts w:hint="eastAsia"/>
        </w:rPr>
        <w:t>现浇混凝土验收</w:t>
      </w:r>
      <w:bookmarkEnd w:id="76"/>
    </w:p>
    <w:p w:rsidR="00D47A37" w:rsidRPr="00FC1D86" w:rsidRDefault="00B930B3" w:rsidP="00D47A37">
      <w:pPr>
        <w:pStyle w:val="affffffffa"/>
        <w:numPr>
          <w:ilvl w:val="0"/>
          <w:numId w:val="0"/>
        </w:numPr>
        <w:ind w:left="567"/>
        <w:rPr>
          <w:b/>
        </w:rPr>
      </w:pPr>
      <w:r w:rsidRPr="00B930B3">
        <w:rPr>
          <w:rFonts w:hint="eastAsia"/>
          <w:b/>
        </w:rPr>
        <w:t>主控项目</w:t>
      </w:r>
    </w:p>
    <w:p w:rsidR="004D5500" w:rsidRPr="004D5500" w:rsidRDefault="004D5500" w:rsidP="004D5500">
      <w:pPr>
        <w:pStyle w:val="affffffffa"/>
        <w:rPr>
          <w:sz w:val="18"/>
          <w:szCs w:val="18"/>
        </w:rPr>
      </w:pPr>
      <w:r w:rsidRPr="004D5500">
        <w:rPr>
          <w:rFonts w:hint="eastAsia"/>
        </w:rPr>
        <w:t>现浇结构质量验收应符合下列规定：</w:t>
      </w:r>
    </w:p>
    <w:p w:rsidR="004D5500" w:rsidRDefault="00D201AF" w:rsidP="005F3229">
      <w:pPr>
        <w:pStyle w:val="af7"/>
        <w:numPr>
          <w:ilvl w:val="1"/>
          <w:numId w:val="96"/>
        </w:numPr>
      </w:pPr>
      <w:r w:rsidRPr="00D201AF">
        <w:rPr>
          <w:rFonts w:hint="eastAsia"/>
        </w:rPr>
        <w:t>现浇结构质量验收应在拆模后、混凝土表面未作修整和装饰前进行，并做记录；</w:t>
      </w:r>
    </w:p>
    <w:p w:rsidR="00D201AF" w:rsidRDefault="00D201AF" w:rsidP="005F3229">
      <w:pPr>
        <w:pStyle w:val="af7"/>
        <w:numPr>
          <w:ilvl w:val="1"/>
          <w:numId w:val="96"/>
        </w:numPr>
      </w:pPr>
      <w:r w:rsidRPr="00D201AF">
        <w:rPr>
          <w:rFonts w:hint="eastAsia"/>
        </w:rPr>
        <w:t>已经隐蔽的不可直接观察和量测的内容，可检査隐蔽工程验收记录</w:t>
      </w:r>
      <w:r>
        <w:rPr>
          <w:rFonts w:hint="eastAsia"/>
        </w:rPr>
        <w:t>；</w:t>
      </w:r>
    </w:p>
    <w:p w:rsidR="00D201AF" w:rsidRDefault="00D201AF" w:rsidP="005F3229">
      <w:pPr>
        <w:pStyle w:val="af7"/>
        <w:numPr>
          <w:ilvl w:val="1"/>
          <w:numId w:val="96"/>
        </w:numPr>
      </w:pPr>
      <w:r w:rsidRPr="00D201AF">
        <w:rPr>
          <w:rFonts w:hint="eastAsia"/>
        </w:rPr>
        <w:t>修整或返工的结构构件或部位，应有实施前后的文字及图像记录</w:t>
      </w:r>
      <w:r>
        <w:rPr>
          <w:rFonts w:hint="eastAsia"/>
        </w:rPr>
        <w:t>。</w:t>
      </w:r>
    </w:p>
    <w:p w:rsidR="00D47A37" w:rsidRDefault="00FB6849" w:rsidP="00FB6849">
      <w:pPr>
        <w:pStyle w:val="affffffffa"/>
      </w:pPr>
      <w:r w:rsidRPr="00FB6849">
        <w:rPr>
          <w:rFonts w:hint="eastAsia"/>
        </w:rPr>
        <w:t>现浇结构的外观质量缺陷应由监理单位、施工单位等各方根据其对结构性能和使用功能影响的严重程度按表</w:t>
      </w:r>
      <w:r w:rsidR="00042564">
        <w:t>5</w:t>
      </w:r>
      <w:r w:rsidRPr="00FB6849">
        <w:rPr>
          <w:rFonts w:hint="eastAsia"/>
        </w:rPr>
        <w:t>确定。</w:t>
      </w:r>
    </w:p>
    <w:p w:rsidR="00183EA8" w:rsidRDefault="00183EA8" w:rsidP="00183EA8">
      <w:pPr>
        <w:pStyle w:val="affffffffa"/>
      </w:pPr>
      <w:r w:rsidRPr="00183EA8">
        <w:rPr>
          <w:rFonts w:hint="eastAsia"/>
        </w:rPr>
        <w:t>装配式结构现浇部分的外观质量、位置偏差、尺寸偏差验收应符合《混凝土结构工程施工质量验收规范》GB 50204的要求</w:t>
      </w:r>
      <w:r>
        <w:rPr>
          <w:rFonts w:hint="eastAsia"/>
        </w:rPr>
        <w:t>。</w:t>
      </w:r>
    </w:p>
    <w:p w:rsidR="00183EA8" w:rsidRDefault="00183EA8" w:rsidP="00183EA8">
      <w:pPr>
        <w:pStyle w:val="affffffffa"/>
      </w:pPr>
      <w:r w:rsidRPr="00183EA8">
        <w:rPr>
          <w:rFonts w:hint="eastAsia"/>
        </w:rPr>
        <w:t>后浇混凝土的强度检验，应以在浇筑地点制备并与结构实体同条件养护的试件强度为依据，也可根据合同约定采用非破损或局部破损的检测方法，按国家现行有关标准的规定进行。</w:t>
      </w:r>
    </w:p>
    <w:p w:rsidR="00C63D22" w:rsidRDefault="00196381" w:rsidP="00C63D22">
      <w:pPr>
        <w:pStyle w:val="affffffffa"/>
      </w:pPr>
      <w:r w:rsidRPr="00196381">
        <w:rPr>
          <w:rFonts w:hint="eastAsia"/>
        </w:rPr>
        <w:t>现浇结构的外观质量不应有严重缺陷。对已经出现的严重缺陷，应由施工单位提出技术处理方案进行处理，并经监理单位认可后进行处理；对裂缝或连接部位的严重缺陷及其他影响结构安全的严重缺陷，技术处理方案尚应经设计单位认可。对经处理的部位应重新验收。</w:t>
      </w:r>
    </w:p>
    <w:p w:rsidR="00C63D22" w:rsidRDefault="00C63D22" w:rsidP="00C63D22">
      <w:pPr>
        <w:pStyle w:val="affffffffa"/>
        <w:numPr>
          <w:ilvl w:val="0"/>
          <w:numId w:val="0"/>
        </w:numPr>
        <w:ind w:left="567"/>
      </w:pPr>
      <w:r>
        <w:rPr>
          <w:rFonts w:hint="eastAsia"/>
        </w:rPr>
        <w:t>检验方法：观察，检査处理记录。</w:t>
      </w:r>
    </w:p>
    <w:p w:rsidR="00E336F1" w:rsidRDefault="00C63D22" w:rsidP="00C63D22">
      <w:pPr>
        <w:pStyle w:val="affffffffa"/>
        <w:numPr>
          <w:ilvl w:val="0"/>
          <w:numId w:val="0"/>
        </w:numPr>
        <w:ind w:left="567"/>
      </w:pPr>
      <w:r>
        <w:rPr>
          <w:rFonts w:hint="eastAsia"/>
        </w:rPr>
        <w:t>检査数量：全数检査。</w:t>
      </w:r>
    </w:p>
    <w:p w:rsidR="008E7E84" w:rsidRPr="00196381" w:rsidRDefault="008E7E84" w:rsidP="008E7E84">
      <w:pPr>
        <w:pStyle w:val="affffffffa"/>
        <w:numPr>
          <w:ilvl w:val="0"/>
          <w:numId w:val="0"/>
        </w:numPr>
        <w:ind w:left="567"/>
        <w:rPr>
          <w:b/>
        </w:rPr>
      </w:pPr>
      <w:r>
        <w:rPr>
          <w:rFonts w:hint="eastAsia"/>
          <w:b/>
        </w:rPr>
        <w:t>一般</w:t>
      </w:r>
      <w:r w:rsidRPr="00196381">
        <w:rPr>
          <w:rFonts w:hint="eastAsia"/>
          <w:b/>
        </w:rPr>
        <w:t>项目</w:t>
      </w:r>
    </w:p>
    <w:p w:rsidR="005B7958" w:rsidRDefault="005B7958" w:rsidP="005B7958">
      <w:pPr>
        <w:pStyle w:val="affffffffa"/>
      </w:pPr>
      <w:r>
        <w:rPr>
          <w:rFonts w:hint="eastAsia"/>
        </w:rPr>
        <w:t>现浇结构的外观质量不应有一般缺陷。</w:t>
      </w:r>
    </w:p>
    <w:p w:rsidR="005B7958" w:rsidRDefault="005B7958" w:rsidP="005B7958">
      <w:pPr>
        <w:pStyle w:val="affffffffa"/>
        <w:numPr>
          <w:ilvl w:val="0"/>
          <w:numId w:val="0"/>
        </w:numPr>
        <w:ind w:left="567"/>
      </w:pPr>
      <w:r>
        <w:rPr>
          <w:rFonts w:hint="eastAsia"/>
        </w:rPr>
        <w:t>对已经出现的一般缺陷，应由施工单位按技术处理方案进行处理。对经处理的部位应重新验收。</w:t>
      </w:r>
    </w:p>
    <w:p w:rsidR="005B7958" w:rsidRDefault="005B7958" w:rsidP="005B7958">
      <w:pPr>
        <w:pStyle w:val="affffffffa"/>
        <w:numPr>
          <w:ilvl w:val="0"/>
          <w:numId w:val="0"/>
        </w:numPr>
        <w:ind w:left="567"/>
      </w:pPr>
      <w:r>
        <w:rPr>
          <w:rFonts w:hint="eastAsia"/>
        </w:rPr>
        <w:t>检验方法：观察，检査处理记录。</w:t>
      </w:r>
    </w:p>
    <w:p w:rsidR="00C63D22" w:rsidRDefault="005B7958" w:rsidP="005B7958">
      <w:pPr>
        <w:pStyle w:val="affffffffa"/>
        <w:numPr>
          <w:ilvl w:val="0"/>
          <w:numId w:val="0"/>
        </w:numPr>
        <w:ind w:left="567"/>
      </w:pPr>
      <w:r>
        <w:rPr>
          <w:rFonts w:hint="eastAsia"/>
        </w:rPr>
        <w:t>检査数量：全数检査。</w:t>
      </w:r>
    </w:p>
    <w:p w:rsidR="00D9000B" w:rsidRDefault="00D9000B" w:rsidP="00D9000B">
      <w:pPr>
        <w:pStyle w:val="affc"/>
        <w:spacing w:before="156" w:after="156"/>
      </w:pPr>
      <w:bookmarkStart w:id="77" w:name="_Toc134696366"/>
      <w:r w:rsidRPr="00D9000B">
        <w:rPr>
          <w:rFonts w:hint="eastAsia"/>
        </w:rPr>
        <w:t>防水工程质量验收</w:t>
      </w:r>
      <w:bookmarkEnd w:id="77"/>
    </w:p>
    <w:p w:rsidR="001D3AB7" w:rsidRPr="001D3AB7" w:rsidRDefault="001D3AB7" w:rsidP="001D3AB7">
      <w:pPr>
        <w:pStyle w:val="affffffffa"/>
        <w:numPr>
          <w:ilvl w:val="0"/>
          <w:numId w:val="0"/>
        </w:numPr>
        <w:ind w:left="567"/>
        <w:rPr>
          <w:b/>
        </w:rPr>
      </w:pPr>
      <w:r w:rsidRPr="00B930B3">
        <w:rPr>
          <w:rFonts w:hint="eastAsia"/>
          <w:b/>
        </w:rPr>
        <w:t>主控项目</w:t>
      </w:r>
    </w:p>
    <w:p w:rsidR="00060ADD" w:rsidRDefault="00060ADD" w:rsidP="00060ADD">
      <w:pPr>
        <w:pStyle w:val="affffffffa"/>
      </w:pPr>
      <w:r w:rsidRPr="00060ADD">
        <w:rPr>
          <w:rFonts w:hint="eastAsia"/>
        </w:rPr>
        <w:t>防水混凝土的原材料、配合比、坍落度、抗压强度、抗渗性能应符合设计要求</w:t>
      </w:r>
      <w:r w:rsidR="00F4138B" w:rsidRPr="00F4138B">
        <w:rPr>
          <w:rFonts w:hint="eastAsia"/>
        </w:rPr>
        <w:t>。</w:t>
      </w:r>
    </w:p>
    <w:p w:rsidR="00F6061E" w:rsidRDefault="00F6061E" w:rsidP="00F6061E">
      <w:pPr>
        <w:pStyle w:val="affffffffa"/>
        <w:numPr>
          <w:ilvl w:val="0"/>
          <w:numId w:val="0"/>
        </w:numPr>
        <w:ind w:left="567"/>
      </w:pPr>
      <w:r>
        <w:rPr>
          <w:rFonts w:hint="eastAsia"/>
        </w:rPr>
        <w:t>检验方法：检查产品合格证、产品性能测试报告和材料进场检验报告。</w:t>
      </w:r>
    </w:p>
    <w:p w:rsidR="00060ADD" w:rsidRPr="00060ADD" w:rsidRDefault="00F6061E" w:rsidP="00F6061E">
      <w:pPr>
        <w:pStyle w:val="affffffffa"/>
        <w:numPr>
          <w:ilvl w:val="0"/>
          <w:numId w:val="0"/>
        </w:numPr>
        <w:ind w:left="567"/>
      </w:pPr>
      <w:r>
        <w:rPr>
          <w:rFonts w:hint="eastAsia"/>
        </w:rPr>
        <w:t>检査数量：全数检査。</w:t>
      </w:r>
    </w:p>
    <w:p w:rsidR="00F4138B" w:rsidRDefault="00DB2CD8" w:rsidP="00DB2CD8">
      <w:pPr>
        <w:pStyle w:val="affffffffa"/>
      </w:pPr>
      <w:r w:rsidRPr="00DB2CD8">
        <w:rPr>
          <w:rFonts w:hint="eastAsia"/>
        </w:rPr>
        <w:t>防水材料及其配套材料应符合设计要求</w:t>
      </w:r>
      <w:r w:rsidR="00F4138B" w:rsidRPr="00F4138B">
        <w:rPr>
          <w:rFonts w:hint="eastAsia"/>
        </w:rPr>
        <w:t>。</w:t>
      </w:r>
    </w:p>
    <w:p w:rsidR="00DB2CD8" w:rsidRDefault="00DB2CD8" w:rsidP="00DB2CD8">
      <w:pPr>
        <w:pStyle w:val="affffffffa"/>
        <w:numPr>
          <w:ilvl w:val="0"/>
          <w:numId w:val="0"/>
        </w:numPr>
        <w:ind w:left="567"/>
      </w:pPr>
      <w:r>
        <w:rPr>
          <w:rFonts w:hint="eastAsia"/>
        </w:rPr>
        <w:t>检验方法：检查产品合格证、产品性能测试报告和材料进场检验报告。</w:t>
      </w:r>
    </w:p>
    <w:p w:rsidR="00DB2CD8" w:rsidRDefault="00DB2CD8" w:rsidP="00DB2CD8">
      <w:pPr>
        <w:pStyle w:val="affffffffa"/>
        <w:numPr>
          <w:ilvl w:val="0"/>
          <w:numId w:val="0"/>
        </w:numPr>
        <w:ind w:left="567"/>
      </w:pPr>
      <w:r>
        <w:rPr>
          <w:rFonts w:hint="eastAsia"/>
        </w:rPr>
        <w:t>检査数量：全数检査。</w:t>
      </w:r>
    </w:p>
    <w:p w:rsidR="00261721" w:rsidRDefault="00261721" w:rsidP="00261721">
      <w:pPr>
        <w:pStyle w:val="affffffffa"/>
      </w:pPr>
      <w:r w:rsidRPr="00261721">
        <w:rPr>
          <w:rFonts w:hint="eastAsia"/>
        </w:rPr>
        <w:t>涂料防水层的平均厚度应符合设计要求，最小厚度不得小于设计厚度的90%；卷材防水层的搭接宽度应符合设计要求</w:t>
      </w:r>
      <w:r w:rsidRPr="00F4138B">
        <w:rPr>
          <w:rFonts w:hint="eastAsia"/>
        </w:rPr>
        <w:t>。</w:t>
      </w:r>
    </w:p>
    <w:p w:rsidR="00B63A0C" w:rsidRDefault="00B63A0C" w:rsidP="00B63A0C">
      <w:pPr>
        <w:pStyle w:val="affffffffa"/>
        <w:numPr>
          <w:ilvl w:val="0"/>
          <w:numId w:val="0"/>
        </w:numPr>
        <w:ind w:left="567"/>
      </w:pPr>
      <w:r>
        <w:rPr>
          <w:rFonts w:hint="eastAsia"/>
        </w:rPr>
        <w:t>检验方法：超声波或割开法检查涂层厚度、尺量搭接宽度。</w:t>
      </w:r>
    </w:p>
    <w:p w:rsidR="00261721" w:rsidRPr="00261721" w:rsidRDefault="00B63A0C" w:rsidP="00B63A0C">
      <w:pPr>
        <w:pStyle w:val="affffffffa"/>
        <w:numPr>
          <w:ilvl w:val="0"/>
          <w:numId w:val="0"/>
        </w:numPr>
        <w:ind w:left="567"/>
      </w:pPr>
      <w:r>
        <w:rPr>
          <w:rFonts w:hint="eastAsia"/>
        </w:rPr>
        <w:t>检査数量：每100m</w:t>
      </w:r>
      <w:r w:rsidRPr="00B63A0C">
        <w:rPr>
          <w:rFonts w:hint="eastAsia"/>
          <w:vertAlign w:val="superscript"/>
        </w:rPr>
        <w:t>2</w:t>
      </w:r>
      <w:r>
        <w:rPr>
          <w:rFonts w:hint="eastAsia"/>
        </w:rPr>
        <w:t>抽查1处。</w:t>
      </w:r>
    </w:p>
    <w:p w:rsidR="001050BB" w:rsidRDefault="00A50A8A" w:rsidP="00A50A8A">
      <w:pPr>
        <w:pStyle w:val="affffffffa"/>
      </w:pPr>
      <w:r w:rsidRPr="00A50A8A">
        <w:rPr>
          <w:rFonts w:hint="eastAsia"/>
        </w:rPr>
        <w:t>防水材料防水层在转角处、变形缝、施工缝穿墙管线等部位的做法应符合设计要求</w:t>
      </w:r>
      <w:r w:rsidR="00357615" w:rsidRPr="00357615">
        <w:rPr>
          <w:rFonts w:hint="eastAsia"/>
        </w:rPr>
        <w:t>。</w:t>
      </w:r>
    </w:p>
    <w:p w:rsidR="00A50A8A" w:rsidRDefault="00A50A8A" w:rsidP="00A50A8A">
      <w:pPr>
        <w:pStyle w:val="affffffffa"/>
        <w:numPr>
          <w:ilvl w:val="0"/>
          <w:numId w:val="0"/>
        </w:numPr>
        <w:ind w:left="567"/>
      </w:pPr>
      <w:r>
        <w:rPr>
          <w:rFonts w:hint="eastAsia"/>
        </w:rPr>
        <w:t>检验方法：观察检查和检查隐蔽工程验收记录。</w:t>
      </w:r>
    </w:p>
    <w:p w:rsidR="00A50A8A" w:rsidRDefault="00A50A8A" w:rsidP="00A50A8A">
      <w:pPr>
        <w:pStyle w:val="affffffffa"/>
        <w:numPr>
          <w:ilvl w:val="0"/>
          <w:numId w:val="0"/>
        </w:numPr>
        <w:ind w:left="567"/>
      </w:pPr>
      <w:r>
        <w:rPr>
          <w:rFonts w:hint="eastAsia"/>
        </w:rPr>
        <w:t>检査数量：全数检査。</w:t>
      </w:r>
    </w:p>
    <w:p w:rsidR="00357615" w:rsidRDefault="006F6B32" w:rsidP="006F6B32">
      <w:pPr>
        <w:pStyle w:val="affffffffa"/>
      </w:pPr>
      <w:r w:rsidRPr="006F6B32">
        <w:rPr>
          <w:rFonts w:hint="eastAsia"/>
        </w:rPr>
        <w:t>管廊拼装尺寸偏差必须符合设计要求</w:t>
      </w:r>
      <w:r w:rsidR="00357615" w:rsidRPr="00357615">
        <w:rPr>
          <w:rFonts w:hint="eastAsia"/>
        </w:rPr>
        <w:t>。</w:t>
      </w:r>
    </w:p>
    <w:p w:rsidR="006F6B32" w:rsidRDefault="006F6B32" w:rsidP="006F6B32">
      <w:pPr>
        <w:pStyle w:val="affffffffa"/>
        <w:numPr>
          <w:ilvl w:val="0"/>
          <w:numId w:val="0"/>
        </w:numPr>
        <w:ind w:left="567"/>
      </w:pPr>
      <w:r>
        <w:rPr>
          <w:rFonts w:hint="eastAsia"/>
        </w:rPr>
        <w:t>检验方法：观察检查、尺量检查和检查隐蔽工程验收记录。</w:t>
      </w:r>
    </w:p>
    <w:p w:rsidR="006F6B32" w:rsidRDefault="006F6B32" w:rsidP="006F6B32">
      <w:pPr>
        <w:pStyle w:val="affffffffa"/>
        <w:numPr>
          <w:ilvl w:val="0"/>
          <w:numId w:val="0"/>
        </w:numPr>
        <w:ind w:left="567"/>
      </w:pPr>
      <w:r>
        <w:rPr>
          <w:rFonts w:hint="eastAsia"/>
        </w:rPr>
        <w:lastRenderedPageBreak/>
        <w:t>检査数量：全数检査。</w:t>
      </w:r>
    </w:p>
    <w:p w:rsidR="00357615" w:rsidRDefault="00A77E7D" w:rsidP="00A77E7D">
      <w:pPr>
        <w:pStyle w:val="affffffffa"/>
      </w:pPr>
      <w:r w:rsidRPr="00A77E7D">
        <w:rPr>
          <w:rFonts w:hint="eastAsia"/>
        </w:rPr>
        <w:t>预制装配式混凝土综合管廊防水工程不应有渗水，结构背水面无湿渍</w:t>
      </w:r>
      <w:r w:rsidR="00357615" w:rsidRPr="00357615">
        <w:rPr>
          <w:rFonts w:hint="eastAsia"/>
        </w:rPr>
        <w:t>。</w:t>
      </w:r>
    </w:p>
    <w:p w:rsidR="00A77E7D" w:rsidRDefault="00A77E7D" w:rsidP="00A77E7D">
      <w:pPr>
        <w:pStyle w:val="affffffffa"/>
        <w:numPr>
          <w:ilvl w:val="0"/>
          <w:numId w:val="0"/>
        </w:numPr>
        <w:ind w:left="567"/>
      </w:pPr>
      <w:r>
        <w:rPr>
          <w:rFonts w:hint="eastAsia"/>
        </w:rPr>
        <w:t>检验方法：观察检查。</w:t>
      </w:r>
    </w:p>
    <w:p w:rsidR="00A77E7D" w:rsidRDefault="00A77E7D" w:rsidP="00A77E7D">
      <w:pPr>
        <w:pStyle w:val="affffffffa"/>
        <w:numPr>
          <w:ilvl w:val="0"/>
          <w:numId w:val="0"/>
        </w:numPr>
        <w:ind w:left="567"/>
      </w:pPr>
      <w:r>
        <w:rPr>
          <w:rFonts w:hint="eastAsia"/>
        </w:rPr>
        <w:t>检査数量：全数检査。</w:t>
      </w:r>
    </w:p>
    <w:p w:rsidR="00794514" w:rsidRDefault="00794514" w:rsidP="00794514">
      <w:pPr>
        <w:pStyle w:val="affffffffa"/>
        <w:numPr>
          <w:ilvl w:val="0"/>
          <w:numId w:val="0"/>
        </w:numPr>
        <w:ind w:left="567"/>
        <w:rPr>
          <w:b/>
        </w:rPr>
      </w:pPr>
      <w:r w:rsidRPr="00794514">
        <w:rPr>
          <w:rFonts w:hint="eastAsia"/>
          <w:b/>
        </w:rPr>
        <w:t>一般项目</w:t>
      </w:r>
    </w:p>
    <w:p w:rsidR="00794514" w:rsidRDefault="00F54369" w:rsidP="00F54369">
      <w:pPr>
        <w:pStyle w:val="affffffffa"/>
      </w:pPr>
      <w:r w:rsidRPr="00F54369">
        <w:rPr>
          <w:rFonts w:hint="eastAsia"/>
        </w:rPr>
        <w:t>混凝土表面应坚实、平整，不得有露筋、蜂窝等缺陷</w:t>
      </w:r>
      <w:r w:rsidR="00794514" w:rsidRPr="00794514">
        <w:rPr>
          <w:rFonts w:hint="eastAsia"/>
        </w:rPr>
        <w:t>。</w:t>
      </w:r>
    </w:p>
    <w:p w:rsidR="00F54369" w:rsidRDefault="00F54369" w:rsidP="00F54369">
      <w:pPr>
        <w:pStyle w:val="affffffffa"/>
        <w:numPr>
          <w:ilvl w:val="0"/>
          <w:numId w:val="0"/>
        </w:numPr>
        <w:ind w:left="567"/>
      </w:pPr>
      <w:r>
        <w:rPr>
          <w:rFonts w:hint="eastAsia"/>
        </w:rPr>
        <w:t>检验方法：观察检查。</w:t>
      </w:r>
    </w:p>
    <w:p w:rsidR="00F54369" w:rsidRDefault="00F54369" w:rsidP="00F54369">
      <w:pPr>
        <w:pStyle w:val="affffffffa"/>
        <w:numPr>
          <w:ilvl w:val="0"/>
          <w:numId w:val="0"/>
        </w:numPr>
        <w:ind w:left="567"/>
      </w:pPr>
      <w:r>
        <w:rPr>
          <w:rFonts w:hint="eastAsia"/>
        </w:rPr>
        <w:t>检査数量：全数检査。</w:t>
      </w:r>
    </w:p>
    <w:p w:rsidR="00794514" w:rsidRDefault="002E2105" w:rsidP="002E2105">
      <w:pPr>
        <w:pStyle w:val="affffffffa"/>
      </w:pPr>
      <w:r w:rsidRPr="002E2105">
        <w:rPr>
          <w:rFonts w:hint="eastAsia"/>
        </w:rPr>
        <w:t>涂料防水层应与基层粘结牢固，涂刷均匀，不得流淌、鼓泡；卷材防水层搭接缝应粘贴或焊接牢固，密封严密，不得有扭曲、折皱、翘边、起泡等缺陷</w:t>
      </w:r>
      <w:r w:rsidR="00794514" w:rsidRPr="00794514">
        <w:rPr>
          <w:rFonts w:hint="eastAsia"/>
        </w:rPr>
        <w:t>。</w:t>
      </w:r>
    </w:p>
    <w:p w:rsidR="002E2105" w:rsidRDefault="002E2105" w:rsidP="002E2105">
      <w:pPr>
        <w:pStyle w:val="affffffffa"/>
        <w:numPr>
          <w:ilvl w:val="0"/>
          <w:numId w:val="0"/>
        </w:numPr>
        <w:ind w:left="567"/>
      </w:pPr>
      <w:r>
        <w:rPr>
          <w:rFonts w:hint="eastAsia"/>
        </w:rPr>
        <w:t>检验方法：观察检查。</w:t>
      </w:r>
    </w:p>
    <w:p w:rsidR="002E2105" w:rsidRDefault="002E2105" w:rsidP="002E2105">
      <w:pPr>
        <w:pStyle w:val="affffffffa"/>
        <w:numPr>
          <w:ilvl w:val="0"/>
          <w:numId w:val="0"/>
        </w:numPr>
        <w:ind w:left="567"/>
      </w:pPr>
      <w:r>
        <w:rPr>
          <w:rFonts w:hint="eastAsia"/>
        </w:rPr>
        <w:t>检査数量：全数检査。</w:t>
      </w:r>
    </w:p>
    <w:p w:rsidR="00794514" w:rsidRDefault="00C24FA0" w:rsidP="00C24FA0">
      <w:pPr>
        <w:pStyle w:val="affffffffa"/>
      </w:pPr>
      <w:r w:rsidRPr="00C24FA0">
        <w:rPr>
          <w:rFonts w:hint="eastAsia"/>
        </w:rPr>
        <w:t>管廊接缝密封垫及其沟槽的断面尺寸应符合设计要求。密封垫在沟槽内应套箍粘贴牢固，不得歪斜、扭曲</w:t>
      </w:r>
      <w:r w:rsidR="00794514" w:rsidRPr="00794514">
        <w:rPr>
          <w:rFonts w:hint="eastAsia"/>
        </w:rPr>
        <w:t>。</w:t>
      </w:r>
    </w:p>
    <w:p w:rsidR="00C24FA0" w:rsidRDefault="00C24FA0" w:rsidP="00C24FA0">
      <w:pPr>
        <w:pStyle w:val="affffffffa"/>
        <w:numPr>
          <w:ilvl w:val="0"/>
          <w:numId w:val="0"/>
        </w:numPr>
        <w:ind w:left="567"/>
      </w:pPr>
      <w:r>
        <w:rPr>
          <w:rFonts w:hint="eastAsia"/>
        </w:rPr>
        <w:t>检验方法：观察检查、尺量检查。</w:t>
      </w:r>
    </w:p>
    <w:p w:rsidR="00C24FA0" w:rsidRDefault="00C24FA0" w:rsidP="00C24FA0">
      <w:pPr>
        <w:pStyle w:val="affffffffa"/>
        <w:numPr>
          <w:ilvl w:val="0"/>
          <w:numId w:val="0"/>
        </w:numPr>
        <w:ind w:left="567"/>
      </w:pPr>
      <w:r>
        <w:rPr>
          <w:rFonts w:hint="eastAsia"/>
        </w:rPr>
        <w:t>检査数量：全数检査。</w:t>
      </w:r>
    </w:p>
    <w:p w:rsidR="00794514" w:rsidRDefault="00732E63" w:rsidP="00732E63">
      <w:pPr>
        <w:pStyle w:val="affffffffa"/>
      </w:pPr>
      <w:r w:rsidRPr="00732E63">
        <w:rPr>
          <w:rFonts w:hint="eastAsia"/>
        </w:rPr>
        <w:t>密封胶等嵌缝材料应密实、连续、饱满，表面平整，粘结牢固</w:t>
      </w:r>
      <w:r w:rsidR="00794514" w:rsidRPr="00794514">
        <w:rPr>
          <w:rFonts w:hint="eastAsia"/>
        </w:rPr>
        <w:t>。</w:t>
      </w:r>
    </w:p>
    <w:p w:rsidR="00732E63" w:rsidRDefault="00732E63" w:rsidP="00732E63">
      <w:pPr>
        <w:pStyle w:val="affffffffa"/>
        <w:numPr>
          <w:ilvl w:val="0"/>
          <w:numId w:val="0"/>
        </w:numPr>
        <w:ind w:left="567"/>
      </w:pPr>
      <w:r>
        <w:rPr>
          <w:rFonts w:hint="eastAsia"/>
        </w:rPr>
        <w:t>检验方法：观察检查。</w:t>
      </w:r>
    </w:p>
    <w:p w:rsidR="00732E63" w:rsidRDefault="00732E63" w:rsidP="00732E63">
      <w:pPr>
        <w:pStyle w:val="affffffffa"/>
        <w:numPr>
          <w:ilvl w:val="0"/>
          <w:numId w:val="0"/>
        </w:numPr>
        <w:ind w:left="567"/>
      </w:pPr>
      <w:r>
        <w:rPr>
          <w:rFonts w:hint="eastAsia"/>
        </w:rPr>
        <w:t>检査数量：全数检査。</w:t>
      </w:r>
    </w:p>
    <w:p w:rsidR="00794514" w:rsidRPr="00794514" w:rsidRDefault="00320A4C" w:rsidP="00320A4C">
      <w:pPr>
        <w:pStyle w:val="affffffffa"/>
      </w:pPr>
      <w:r w:rsidRPr="00320A4C">
        <w:rPr>
          <w:rFonts w:hint="eastAsia"/>
        </w:rPr>
        <w:t>预制管廊首环拼装后应进行拼缝严密性检测；试验合格后方可进行后续安装，安装过程中，每1000环应抽查1处进行拼缝严密性检测。拼缝严密性检测方法参照本标准附录B。符合设计要求后方可回填土</w:t>
      </w:r>
      <w:r w:rsidR="00794514" w:rsidRPr="00794514">
        <w:rPr>
          <w:rFonts w:hint="eastAsia"/>
        </w:rPr>
        <w:t>。</w:t>
      </w:r>
    </w:p>
    <w:p w:rsidR="00E27934" w:rsidRDefault="00E27934" w:rsidP="003E0C33">
      <w:pPr>
        <w:pStyle w:val="affff5"/>
        <w:ind w:firstLine="420"/>
        <w:sectPr w:rsidR="00E27934" w:rsidSect="00952DCB">
          <w:headerReference w:type="even" r:id="rId40"/>
          <w:headerReference w:type="default" r:id="rId41"/>
          <w:footerReference w:type="even" r:id="rId42"/>
          <w:footerReference w:type="default" r:id="rId43"/>
          <w:pgSz w:w="11906" w:h="16838" w:code="9"/>
          <w:pgMar w:top="567" w:right="1134" w:bottom="1134" w:left="1134" w:header="1418" w:footer="1134" w:gutter="284"/>
          <w:pgNumType w:start="1"/>
          <w:cols w:space="425"/>
          <w:formProt w:val="0"/>
          <w:docGrid w:type="lines" w:linePitch="312"/>
        </w:sectPr>
      </w:pPr>
    </w:p>
    <w:p w:rsidR="00E27934" w:rsidRDefault="00E27934" w:rsidP="00E27934">
      <w:pPr>
        <w:pStyle w:val="af"/>
      </w:pPr>
      <w:bookmarkStart w:id="78" w:name="BookMark5"/>
      <w:bookmarkEnd w:id="24"/>
    </w:p>
    <w:p w:rsidR="00E27934" w:rsidRDefault="00E27934" w:rsidP="00E27934">
      <w:pPr>
        <w:pStyle w:val="afe"/>
      </w:pPr>
    </w:p>
    <w:p w:rsidR="00E27934" w:rsidRDefault="00E27934" w:rsidP="0035044A">
      <w:pPr>
        <w:pStyle w:val="aff2"/>
        <w:spacing w:before="78" w:after="156"/>
      </w:pPr>
      <w:r>
        <w:br/>
      </w:r>
      <w:bookmarkStart w:id="79" w:name="_Toc134696367"/>
      <w:r>
        <w:rPr>
          <w:rFonts w:hint="eastAsia"/>
        </w:rPr>
        <w:t>（资料性）</w:t>
      </w:r>
      <w:r>
        <w:br/>
      </w:r>
      <w:r w:rsidR="0035044A" w:rsidRPr="0035044A">
        <w:rPr>
          <w:rFonts w:hint="eastAsia"/>
        </w:rPr>
        <w:t>预制节段装配式管廊的型式检验方法</w:t>
      </w:r>
      <w:bookmarkEnd w:id="79"/>
    </w:p>
    <w:p w:rsidR="00E27934" w:rsidRDefault="003736CA" w:rsidP="003736CA">
      <w:pPr>
        <w:pStyle w:val="affffffffff2"/>
      </w:pPr>
      <w:r w:rsidRPr="003736CA">
        <w:rPr>
          <w:rFonts w:hint="eastAsia"/>
        </w:rPr>
        <w:t>检验条件</w:t>
      </w:r>
    </w:p>
    <w:p w:rsidR="00D63F97" w:rsidRDefault="00D63F97" w:rsidP="003B51A9">
      <w:pPr>
        <w:pStyle w:val="af7"/>
        <w:numPr>
          <w:ilvl w:val="0"/>
          <w:numId w:val="0"/>
        </w:numPr>
        <w:ind w:left="425"/>
      </w:pPr>
      <w:r w:rsidRPr="00D63F97">
        <w:rPr>
          <w:rFonts w:hint="eastAsia"/>
        </w:rPr>
        <w:t>预制综合管廊有下列情况之一时，应进行型式检验：</w:t>
      </w:r>
    </w:p>
    <w:p w:rsidR="00893AF2" w:rsidRDefault="00893AF2" w:rsidP="005F3229">
      <w:pPr>
        <w:pStyle w:val="af7"/>
        <w:numPr>
          <w:ilvl w:val="1"/>
          <w:numId w:val="97"/>
        </w:numPr>
      </w:pPr>
      <w:r w:rsidRPr="00893AF2">
        <w:rPr>
          <w:rFonts w:hint="eastAsia"/>
        </w:rPr>
        <w:t>新产品定型时</w:t>
      </w:r>
      <w:r>
        <w:rPr>
          <w:rFonts w:hint="eastAsia"/>
        </w:rPr>
        <w:t>；</w:t>
      </w:r>
    </w:p>
    <w:p w:rsidR="00893AF2" w:rsidRDefault="00893AF2" w:rsidP="005F3229">
      <w:pPr>
        <w:pStyle w:val="af7"/>
        <w:numPr>
          <w:ilvl w:val="1"/>
          <w:numId w:val="97"/>
        </w:numPr>
      </w:pPr>
      <w:r w:rsidRPr="00893AF2">
        <w:rPr>
          <w:rFonts w:hint="eastAsia"/>
        </w:rPr>
        <w:t>产品的材料、配方、工艺有重大改变，可能影响产品性能时；</w:t>
      </w:r>
    </w:p>
    <w:p w:rsidR="00893AF2" w:rsidRDefault="00893AF2" w:rsidP="005F3229">
      <w:pPr>
        <w:pStyle w:val="af7"/>
        <w:numPr>
          <w:ilvl w:val="1"/>
          <w:numId w:val="97"/>
        </w:numPr>
      </w:pPr>
      <w:r w:rsidRPr="00893AF2">
        <w:rPr>
          <w:rFonts w:hint="eastAsia"/>
        </w:rPr>
        <w:t>停产半年以上恢复生产的；</w:t>
      </w:r>
    </w:p>
    <w:p w:rsidR="00886397" w:rsidRDefault="00886397" w:rsidP="005F3229">
      <w:pPr>
        <w:pStyle w:val="af7"/>
        <w:numPr>
          <w:ilvl w:val="1"/>
          <w:numId w:val="97"/>
        </w:numPr>
      </w:pPr>
      <w:r w:rsidRPr="00886397">
        <w:rPr>
          <w:rFonts w:hint="eastAsia"/>
        </w:rPr>
        <w:t>正常生产每2年检验一次。</w:t>
      </w:r>
    </w:p>
    <w:p w:rsidR="00A423EA" w:rsidRDefault="00A423EA" w:rsidP="00A423EA">
      <w:pPr>
        <w:pStyle w:val="affffffffff2"/>
      </w:pPr>
      <w:r w:rsidRPr="00A423EA">
        <w:rPr>
          <w:rFonts w:hint="eastAsia"/>
        </w:rPr>
        <w:t>检验项目</w:t>
      </w:r>
    </w:p>
    <w:p w:rsidR="00853E84" w:rsidRDefault="00853E84" w:rsidP="003B51A9">
      <w:pPr>
        <w:pStyle w:val="af7"/>
        <w:numPr>
          <w:ilvl w:val="0"/>
          <w:numId w:val="0"/>
        </w:numPr>
        <w:ind w:left="425"/>
      </w:pPr>
      <w:r w:rsidRPr="00853E84">
        <w:rPr>
          <w:rFonts w:hint="eastAsia"/>
        </w:rPr>
        <w:t>型式检验项目包括：外观质量、尺寸偏差、混凝土强度、钢筋保护层厚度、钢筋间距、钢筋直径、主受力钢筋数量、吊装件抗拔力、结构性能。</w:t>
      </w:r>
    </w:p>
    <w:p w:rsidR="00876E0C" w:rsidRDefault="00876E0C" w:rsidP="00876E0C">
      <w:pPr>
        <w:pStyle w:val="affffffffff2"/>
      </w:pPr>
      <w:r w:rsidRPr="00876E0C">
        <w:rPr>
          <w:rFonts w:hint="eastAsia"/>
        </w:rPr>
        <w:t>组批与抽样</w:t>
      </w:r>
    </w:p>
    <w:p w:rsidR="005A0413" w:rsidRDefault="005A0413" w:rsidP="005F3229">
      <w:pPr>
        <w:pStyle w:val="af7"/>
        <w:numPr>
          <w:ilvl w:val="1"/>
          <w:numId w:val="98"/>
        </w:numPr>
      </w:pPr>
      <w:r w:rsidRPr="005A0413">
        <w:rPr>
          <w:rFonts w:hint="eastAsia"/>
        </w:rPr>
        <w:t>组批</w:t>
      </w:r>
    </w:p>
    <w:p w:rsidR="00AD721A" w:rsidRDefault="00AD721A" w:rsidP="00AD721A">
      <w:pPr>
        <w:pStyle w:val="af7"/>
        <w:numPr>
          <w:ilvl w:val="0"/>
          <w:numId w:val="0"/>
        </w:numPr>
        <w:ind w:left="1276"/>
      </w:pPr>
      <w:r w:rsidRPr="00AD721A">
        <w:rPr>
          <w:rFonts w:hint="eastAsia"/>
        </w:rPr>
        <w:t>以相同原材料、相同配合比、相同生产工艺和相同结构形式连续生产的产品为一批，一批的最大数量为1000件且不超过3个月的同类型产品为一批</w:t>
      </w:r>
      <w:r>
        <w:rPr>
          <w:rFonts w:hint="eastAsia"/>
        </w:rPr>
        <w:t>。</w:t>
      </w:r>
    </w:p>
    <w:p w:rsidR="00EF7C25" w:rsidRDefault="00EF7C25" w:rsidP="005F3229">
      <w:pPr>
        <w:pStyle w:val="af7"/>
        <w:numPr>
          <w:ilvl w:val="1"/>
          <w:numId w:val="98"/>
        </w:numPr>
      </w:pPr>
      <w:r w:rsidRPr="00EF7C25">
        <w:rPr>
          <w:rFonts w:hint="eastAsia"/>
        </w:rPr>
        <w:t>型式检验抽样</w:t>
      </w:r>
    </w:p>
    <w:p w:rsidR="00AD721A" w:rsidRDefault="00EF7C25" w:rsidP="00AD721A">
      <w:pPr>
        <w:pStyle w:val="af7"/>
        <w:numPr>
          <w:ilvl w:val="0"/>
          <w:numId w:val="0"/>
        </w:numPr>
        <w:ind w:left="1276"/>
      </w:pPr>
      <w:r w:rsidRPr="00EF7C25">
        <w:rPr>
          <w:rFonts w:hint="eastAsia"/>
        </w:rPr>
        <w:t>型式检验的样本应从出厂检验合格的产品中随机抽取，具体见表</w:t>
      </w:r>
      <w:r w:rsidR="003D1688">
        <w:t>14</w:t>
      </w:r>
      <w:r>
        <w:rPr>
          <w:rFonts w:hint="eastAsia"/>
        </w:rPr>
        <w:t>。</w:t>
      </w:r>
    </w:p>
    <w:p w:rsidR="003D1688" w:rsidRPr="003D1688" w:rsidRDefault="00613645" w:rsidP="00613645">
      <w:pPr>
        <w:pStyle w:val="aff"/>
        <w:numPr>
          <w:ilvl w:val="0"/>
          <w:numId w:val="0"/>
        </w:numPr>
        <w:spacing w:before="156" w:after="156"/>
      </w:pPr>
      <w:r>
        <w:rPr>
          <w:rFonts w:hint="eastAsia"/>
        </w:rPr>
        <w:t>表1</w:t>
      </w:r>
      <w:r>
        <w:t>4</w:t>
      </w:r>
      <w:r>
        <w:rPr>
          <w:rFonts w:hint="eastAsia"/>
          <w:lang w:val="en-GB"/>
        </w:rPr>
        <w:t xml:space="preserve">　</w:t>
      </w:r>
      <w:r w:rsidR="003D1688" w:rsidRPr="003D1688">
        <w:rPr>
          <w:rFonts w:hint="eastAsia"/>
        </w:rPr>
        <w:t>型式检验项目、组批与抽样、检验方法</w:t>
      </w:r>
    </w:p>
    <w:tbl>
      <w:tblPr>
        <w:tblW w:w="921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97"/>
        <w:gridCol w:w="3450"/>
        <w:gridCol w:w="2435"/>
        <w:gridCol w:w="2435"/>
      </w:tblGrid>
      <w:tr w:rsidR="003D1688" w:rsidRPr="00157B9B" w:rsidTr="00400FFF">
        <w:trPr>
          <w:trHeight w:val="397"/>
          <w:tblHeader/>
          <w:jc w:val="center"/>
        </w:trPr>
        <w:tc>
          <w:tcPr>
            <w:tcW w:w="897" w:type="dxa"/>
            <w:tcBorders>
              <w:top w:val="single" w:sz="12" w:space="0" w:color="auto"/>
              <w:left w:val="single" w:sz="12" w:space="0" w:color="auto"/>
              <w:bottom w:val="single" w:sz="12" w:space="0" w:color="auto"/>
            </w:tcBorders>
            <w:vAlign w:val="center"/>
          </w:tcPr>
          <w:p w:rsidR="003D1688" w:rsidRPr="00AE6714" w:rsidRDefault="003D1688" w:rsidP="00AE6714">
            <w:pPr>
              <w:spacing w:line="240" w:lineRule="auto"/>
              <w:jc w:val="center"/>
              <w:rPr>
                <w:b/>
                <w:sz w:val="18"/>
                <w:szCs w:val="18"/>
              </w:rPr>
            </w:pPr>
            <w:r w:rsidRPr="00AE6714">
              <w:rPr>
                <w:rFonts w:hint="eastAsia"/>
                <w:b/>
                <w:sz w:val="18"/>
                <w:szCs w:val="18"/>
              </w:rPr>
              <w:t>项次</w:t>
            </w:r>
          </w:p>
        </w:tc>
        <w:tc>
          <w:tcPr>
            <w:tcW w:w="3450" w:type="dxa"/>
            <w:tcBorders>
              <w:top w:val="single" w:sz="12" w:space="0" w:color="auto"/>
              <w:bottom w:val="single" w:sz="12" w:space="0" w:color="auto"/>
            </w:tcBorders>
            <w:vAlign w:val="center"/>
          </w:tcPr>
          <w:p w:rsidR="003D1688" w:rsidRPr="00AE6714" w:rsidRDefault="003D1688" w:rsidP="00AE6714">
            <w:pPr>
              <w:spacing w:line="240" w:lineRule="auto"/>
              <w:jc w:val="center"/>
              <w:rPr>
                <w:b/>
                <w:sz w:val="18"/>
                <w:szCs w:val="18"/>
              </w:rPr>
            </w:pPr>
            <w:r w:rsidRPr="00AE6714">
              <w:rPr>
                <w:rFonts w:hint="eastAsia"/>
                <w:b/>
                <w:sz w:val="18"/>
                <w:szCs w:val="18"/>
              </w:rPr>
              <w:t>检验项目</w:t>
            </w:r>
          </w:p>
        </w:tc>
        <w:tc>
          <w:tcPr>
            <w:tcW w:w="2435" w:type="dxa"/>
            <w:tcBorders>
              <w:top w:val="single" w:sz="12" w:space="0" w:color="auto"/>
              <w:bottom w:val="single" w:sz="12" w:space="0" w:color="auto"/>
            </w:tcBorders>
            <w:vAlign w:val="center"/>
          </w:tcPr>
          <w:p w:rsidR="003D1688" w:rsidRPr="00AE6714" w:rsidRDefault="003D1688" w:rsidP="00AE6714">
            <w:pPr>
              <w:spacing w:line="240" w:lineRule="auto"/>
              <w:jc w:val="center"/>
              <w:rPr>
                <w:b/>
                <w:sz w:val="18"/>
                <w:szCs w:val="18"/>
              </w:rPr>
            </w:pPr>
            <w:r w:rsidRPr="00AE6714">
              <w:rPr>
                <w:rFonts w:hint="eastAsia"/>
                <w:b/>
                <w:sz w:val="18"/>
                <w:szCs w:val="18"/>
              </w:rPr>
              <w:t>样品</w:t>
            </w:r>
            <w:r w:rsidRPr="00AE6714">
              <w:rPr>
                <w:b/>
                <w:sz w:val="18"/>
                <w:szCs w:val="18"/>
              </w:rPr>
              <w:t>数量</w:t>
            </w:r>
          </w:p>
        </w:tc>
        <w:tc>
          <w:tcPr>
            <w:tcW w:w="2435" w:type="dxa"/>
            <w:tcBorders>
              <w:top w:val="single" w:sz="12" w:space="0" w:color="auto"/>
              <w:bottom w:val="single" w:sz="12" w:space="0" w:color="auto"/>
              <w:right w:val="single" w:sz="12" w:space="0" w:color="auto"/>
            </w:tcBorders>
            <w:vAlign w:val="center"/>
          </w:tcPr>
          <w:p w:rsidR="003D1688" w:rsidRPr="00AE6714" w:rsidRDefault="003D1688" w:rsidP="00AE6714">
            <w:pPr>
              <w:spacing w:line="240" w:lineRule="auto"/>
              <w:jc w:val="center"/>
              <w:rPr>
                <w:b/>
                <w:sz w:val="18"/>
                <w:szCs w:val="18"/>
              </w:rPr>
            </w:pPr>
            <w:r w:rsidRPr="00AE6714">
              <w:rPr>
                <w:rFonts w:hint="eastAsia"/>
                <w:b/>
                <w:sz w:val="18"/>
                <w:szCs w:val="18"/>
              </w:rPr>
              <w:t>检测方法</w:t>
            </w:r>
          </w:p>
        </w:tc>
      </w:tr>
      <w:tr w:rsidR="003D1688" w:rsidRPr="00157B9B" w:rsidTr="00400FFF">
        <w:trPr>
          <w:trHeight w:val="397"/>
          <w:jc w:val="center"/>
        </w:trPr>
        <w:tc>
          <w:tcPr>
            <w:tcW w:w="897" w:type="dxa"/>
            <w:tcBorders>
              <w:top w:val="single" w:sz="12" w:space="0" w:color="auto"/>
              <w:left w:val="single" w:sz="12" w:space="0" w:color="auto"/>
            </w:tcBorders>
            <w:vAlign w:val="center"/>
          </w:tcPr>
          <w:p w:rsidR="003D1688" w:rsidRPr="00AE6714" w:rsidRDefault="003D1688" w:rsidP="00AE6714">
            <w:pPr>
              <w:jc w:val="center"/>
              <w:rPr>
                <w:rFonts w:ascii="宋体" w:hAnsi="宋体"/>
                <w:sz w:val="18"/>
                <w:szCs w:val="18"/>
              </w:rPr>
            </w:pPr>
            <w:r w:rsidRPr="00AE6714">
              <w:rPr>
                <w:rFonts w:ascii="宋体" w:hAnsi="宋体" w:hint="eastAsia"/>
                <w:sz w:val="18"/>
                <w:szCs w:val="18"/>
              </w:rPr>
              <w:t>1</w:t>
            </w:r>
          </w:p>
        </w:tc>
        <w:tc>
          <w:tcPr>
            <w:tcW w:w="3450" w:type="dxa"/>
            <w:tcBorders>
              <w:top w:val="single" w:sz="12" w:space="0" w:color="auto"/>
            </w:tcBorders>
            <w:vAlign w:val="center"/>
          </w:tcPr>
          <w:p w:rsidR="003D1688" w:rsidRPr="00AE6714" w:rsidRDefault="003D1688" w:rsidP="00AE6714">
            <w:pPr>
              <w:jc w:val="center"/>
              <w:rPr>
                <w:rFonts w:ascii="宋体" w:hAnsi="宋体"/>
                <w:sz w:val="18"/>
                <w:szCs w:val="18"/>
              </w:rPr>
            </w:pPr>
            <w:r w:rsidRPr="00AE6714">
              <w:rPr>
                <w:rFonts w:ascii="宋体" w:hAnsi="宋体" w:hint="eastAsia"/>
                <w:sz w:val="18"/>
                <w:szCs w:val="18"/>
              </w:rPr>
              <w:t>外观质量</w:t>
            </w:r>
          </w:p>
        </w:tc>
        <w:tc>
          <w:tcPr>
            <w:tcW w:w="2435" w:type="dxa"/>
            <w:vMerge w:val="restart"/>
            <w:tcBorders>
              <w:top w:val="single" w:sz="12" w:space="0" w:color="auto"/>
            </w:tcBorders>
            <w:vAlign w:val="center"/>
          </w:tcPr>
          <w:p w:rsidR="003D1688" w:rsidRPr="00AE6714" w:rsidRDefault="003D1688" w:rsidP="00AE6714">
            <w:pPr>
              <w:snapToGrid w:val="0"/>
              <w:ind w:firstLineChars="200" w:firstLine="360"/>
              <w:rPr>
                <w:rFonts w:ascii="宋体" w:hAnsi="宋体" w:cs="宋体"/>
                <w:color w:val="000000"/>
                <w:sz w:val="18"/>
                <w:szCs w:val="18"/>
              </w:rPr>
            </w:pPr>
            <w:r w:rsidRPr="00AE6714">
              <w:rPr>
                <w:rFonts w:ascii="宋体" w:hAnsi="宋体" w:hint="eastAsia"/>
                <w:sz w:val="18"/>
                <w:szCs w:val="18"/>
              </w:rPr>
              <w:t>在同一配比、同一工艺出厂检验合格的产品中随机抽取3件，1件用于检验，2件备用复检</w:t>
            </w:r>
          </w:p>
        </w:tc>
        <w:tc>
          <w:tcPr>
            <w:tcW w:w="2435" w:type="dxa"/>
            <w:tcBorders>
              <w:top w:val="single" w:sz="12" w:space="0" w:color="auto"/>
              <w:right w:val="single" w:sz="12" w:space="0" w:color="auto"/>
            </w:tcBorders>
            <w:vAlign w:val="center"/>
          </w:tcPr>
          <w:p w:rsidR="003D1688" w:rsidRPr="00AE6714" w:rsidRDefault="003D1688" w:rsidP="00AE6714">
            <w:pPr>
              <w:jc w:val="center"/>
              <w:rPr>
                <w:rFonts w:ascii="宋体" w:hAnsi="宋体"/>
                <w:sz w:val="18"/>
                <w:szCs w:val="18"/>
              </w:rPr>
            </w:pPr>
            <w:r w:rsidRPr="00AE6714">
              <w:rPr>
                <w:rFonts w:ascii="宋体" w:hAnsi="宋体" w:hint="eastAsia"/>
                <w:sz w:val="18"/>
                <w:szCs w:val="18"/>
              </w:rPr>
              <w:t>目测</w:t>
            </w:r>
          </w:p>
        </w:tc>
      </w:tr>
      <w:tr w:rsidR="003D1688" w:rsidRPr="00157B9B" w:rsidTr="00400FFF">
        <w:trPr>
          <w:trHeight w:val="397"/>
          <w:jc w:val="center"/>
        </w:trPr>
        <w:tc>
          <w:tcPr>
            <w:tcW w:w="897" w:type="dxa"/>
            <w:tcBorders>
              <w:left w:val="single" w:sz="12" w:space="0" w:color="auto"/>
            </w:tcBorders>
            <w:vAlign w:val="center"/>
          </w:tcPr>
          <w:p w:rsidR="003D1688" w:rsidRPr="00AE6714" w:rsidRDefault="003D1688" w:rsidP="00AE6714">
            <w:pPr>
              <w:jc w:val="center"/>
              <w:rPr>
                <w:rFonts w:ascii="宋体" w:hAnsi="宋体"/>
                <w:sz w:val="18"/>
                <w:szCs w:val="18"/>
              </w:rPr>
            </w:pPr>
            <w:r w:rsidRPr="00AE6714">
              <w:rPr>
                <w:rFonts w:ascii="宋体" w:hAnsi="宋体" w:hint="eastAsia"/>
                <w:sz w:val="18"/>
                <w:szCs w:val="18"/>
              </w:rPr>
              <w:t>2</w:t>
            </w:r>
          </w:p>
        </w:tc>
        <w:tc>
          <w:tcPr>
            <w:tcW w:w="3450" w:type="dxa"/>
            <w:vAlign w:val="center"/>
          </w:tcPr>
          <w:p w:rsidR="003D1688" w:rsidRPr="00AE6714" w:rsidRDefault="003D1688" w:rsidP="00AE6714">
            <w:pPr>
              <w:jc w:val="center"/>
              <w:rPr>
                <w:rFonts w:ascii="宋体" w:hAnsi="宋体"/>
                <w:sz w:val="18"/>
                <w:szCs w:val="18"/>
              </w:rPr>
            </w:pPr>
            <w:r w:rsidRPr="00AE6714">
              <w:rPr>
                <w:rFonts w:ascii="宋体" w:hAnsi="宋体" w:hint="eastAsia"/>
                <w:sz w:val="18"/>
                <w:szCs w:val="18"/>
              </w:rPr>
              <w:t>尺寸偏差</w:t>
            </w:r>
          </w:p>
        </w:tc>
        <w:tc>
          <w:tcPr>
            <w:tcW w:w="2435" w:type="dxa"/>
            <w:vMerge/>
            <w:vAlign w:val="center"/>
          </w:tcPr>
          <w:p w:rsidR="003D1688" w:rsidRPr="00AE6714" w:rsidRDefault="003D1688" w:rsidP="00AE6714">
            <w:pPr>
              <w:jc w:val="center"/>
              <w:rPr>
                <w:rFonts w:ascii="宋体" w:hAnsi="宋体"/>
                <w:sz w:val="18"/>
                <w:szCs w:val="18"/>
              </w:rPr>
            </w:pPr>
          </w:p>
        </w:tc>
        <w:tc>
          <w:tcPr>
            <w:tcW w:w="2435" w:type="dxa"/>
            <w:tcBorders>
              <w:right w:val="single" w:sz="12" w:space="0" w:color="auto"/>
            </w:tcBorders>
            <w:vAlign w:val="center"/>
          </w:tcPr>
          <w:p w:rsidR="003D1688" w:rsidRPr="00AE6714" w:rsidRDefault="003D1688" w:rsidP="00BB05F4">
            <w:pPr>
              <w:jc w:val="center"/>
              <w:rPr>
                <w:rFonts w:ascii="宋体" w:hAnsi="宋体"/>
                <w:sz w:val="18"/>
                <w:szCs w:val="18"/>
                <w:lang w:eastAsia="en-US"/>
              </w:rPr>
            </w:pPr>
            <w:r w:rsidRPr="00AE6714">
              <w:rPr>
                <w:rFonts w:ascii="宋体" w:hAnsi="宋体" w:hint="eastAsia"/>
                <w:sz w:val="18"/>
                <w:szCs w:val="18"/>
                <w:lang w:eastAsia="en-US"/>
              </w:rPr>
              <w:t>表</w:t>
            </w:r>
            <w:r w:rsidR="00BB05F4">
              <w:rPr>
                <w:rFonts w:ascii="宋体" w:hAnsi="宋体"/>
                <w:sz w:val="18"/>
                <w:szCs w:val="18"/>
                <w:lang w:eastAsia="en-US"/>
              </w:rPr>
              <w:t>6</w:t>
            </w:r>
            <w:r w:rsidRPr="00AE6714">
              <w:rPr>
                <w:rFonts w:ascii="宋体" w:hAnsi="宋体" w:hint="eastAsia"/>
                <w:sz w:val="18"/>
                <w:szCs w:val="18"/>
                <w:lang w:eastAsia="en-US"/>
              </w:rPr>
              <w:t>及表</w:t>
            </w:r>
            <w:r w:rsidR="00BB05F4">
              <w:rPr>
                <w:rFonts w:ascii="宋体" w:hAnsi="宋体"/>
                <w:sz w:val="18"/>
                <w:szCs w:val="18"/>
                <w:lang w:eastAsia="en-US"/>
              </w:rPr>
              <w:t>7</w:t>
            </w:r>
          </w:p>
        </w:tc>
      </w:tr>
      <w:tr w:rsidR="003D1688" w:rsidRPr="00157B9B" w:rsidTr="00400FFF">
        <w:trPr>
          <w:trHeight w:val="397"/>
          <w:jc w:val="center"/>
        </w:trPr>
        <w:tc>
          <w:tcPr>
            <w:tcW w:w="897" w:type="dxa"/>
            <w:tcBorders>
              <w:left w:val="single" w:sz="12" w:space="0" w:color="auto"/>
            </w:tcBorders>
            <w:vAlign w:val="center"/>
          </w:tcPr>
          <w:p w:rsidR="003D1688" w:rsidRPr="00AE6714" w:rsidRDefault="003D1688" w:rsidP="00AE6714">
            <w:pPr>
              <w:jc w:val="center"/>
              <w:rPr>
                <w:rFonts w:ascii="宋体" w:hAnsi="宋体"/>
                <w:sz w:val="18"/>
                <w:szCs w:val="18"/>
              </w:rPr>
            </w:pPr>
            <w:r w:rsidRPr="00AE6714">
              <w:rPr>
                <w:rFonts w:ascii="宋体" w:hAnsi="宋体" w:hint="eastAsia"/>
                <w:sz w:val="18"/>
                <w:szCs w:val="18"/>
              </w:rPr>
              <w:t>3</w:t>
            </w:r>
          </w:p>
        </w:tc>
        <w:tc>
          <w:tcPr>
            <w:tcW w:w="3450" w:type="dxa"/>
            <w:vAlign w:val="center"/>
          </w:tcPr>
          <w:p w:rsidR="003D1688" w:rsidRPr="00AE6714" w:rsidRDefault="003D1688" w:rsidP="00AE6714">
            <w:pPr>
              <w:jc w:val="center"/>
              <w:rPr>
                <w:rFonts w:ascii="宋体" w:hAnsi="宋体"/>
                <w:sz w:val="18"/>
                <w:szCs w:val="18"/>
              </w:rPr>
            </w:pPr>
            <w:r w:rsidRPr="00AE6714">
              <w:rPr>
                <w:rFonts w:ascii="宋体" w:hAnsi="宋体"/>
                <w:sz w:val="18"/>
                <w:szCs w:val="18"/>
              </w:rPr>
              <w:t>混凝土强度</w:t>
            </w:r>
          </w:p>
        </w:tc>
        <w:tc>
          <w:tcPr>
            <w:tcW w:w="2435" w:type="dxa"/>
            <w:vMerge/>
            <w:vAlign w:val="center"/>
          </w:tcPr>
          <w:p w:rsidR="003D1688" w:rsidRPr="00AE6714" w:rsidRDefault="003D1688" w:rsidP="00AE6714">
            <w:pPr>
              <w:jc w:val="center"/>
              <w:rPr>
                <w:rFonts w:ascii="宋体" w:hAnsi="宋体"/>
                <w:sz w:val="18"/>
                <w:szCs w:val="18"/>
              </w:rPr>
            </w:pPr>
          </w:p>
        </w:tc>
        <w:tc>
          <w:tcPr>
            <w:tcW w:w="2435" w:type="dxa"/>
            <w:tcBorders>
              <w:right w:val="single" w:sz="12" w:space="0" w:color="auto"/>
            </w:tcBorders>
            <w:vAlign w:val="center"/>
          </w:tcPr>
          <w:p w:rsidR="003D1688" w:rsidRPr="00AE6714" w:rsidRDefault="003D1688" w:rsidP="00AE6714">
            <w:pPr>
              <w:jc w:val="center"/>
              <w:rPr>
                <w:rFonts w:ascii="宋体" w:hAnsi="宋体"/>
                <w:sz w:val="18"/>
                <w:szCs w:val="18"/>
              </w:rPr>
            </w:pPr>
            <w:r w:rsidRPr="00AE6714">
              <w:rPr>
                <w:rFonts w:ascii="宋体" w:hAnsi="宋体"/>
                <w:sz w:val="18"/>
                <w:szCs w:val="18"/>
                <w:lang w:eastAsia="en-US"/>
              </w:rPr>
              <w:t>GB</w:t>
            </w:r>
            <w:r w:rsidRPr="00AE6714">
              <w:rPr>
                <w:rFonts w:ascii="宋体" w:hAnsi="宋体" w:hint="eastAsia"/>
                <w:sz w:val="18"/>
                <w:szCs w:val="18"/>
                <w:lang w:eastAsia="en-US"/>
              </w:rPr>
              <w:t>/</w:t>
            </w:r>
            <w:r w:rsidRPr="00AE6714">
              <w:rPr>
                <w:rFonts w:ascii="宋体" w:hAnsi="宋体"/>
                <w:sz w:val="18"/>
                <w:szCs w:val="18"/>
                <w:lang w:eastAsia="en-US"/>
              </w:rPr>
              <w:t>T</w:t>
            </w:r>
            <w:r w:rsidRPr="00AE6714">
              <w:rPr>
                <w:rFonts w:ascii="宋体" w:hAnsi="宋体" w:hint="eastAsia"/>
                <w:sz w:val="18"/>
                <w:szCs w:val="18"/>
                <w:lang w:eastAsia="en-US"/>
              </w:rPr>
              <w:t xml:space="preserve"> </w:t>
            </w:r>
            <w:r w:rsidRPr="00AE6714">
              <w:rPr>
                <w:rFonts w:ascii="宋体" w:hAnsi="宋体"/>
                <w:sz w:val="18"/>
                <w:szCs w:val="18"/>
                <w:lang w:eastAsia="en-US"/>
              </w:rPr>
              <w:t>50784</w:t>
            </w:r>
          </w:p>
        </w:tc>
      </w:tr>
      <w:tr w:rsidR="003D1688" w:rsidRPr="00157B9B" w:rsidTr="00400FFF">
        <w:trPr>
          <w:trHeight w:val="397"/>
          <w:jc w:val="center"/>
        </w:trPr>
        <w:tc>
          <w:tcPr>
            <w:tcW w:w="897" w:type="dxa"/>
            <w:tcBorders>
              <w:left w:val="single" w:sz="12" w:space="0" w:color="auto"/>
            </w:tcBorders>
            <w:vAlign w:val="center"/>
          </w:tcPr>
          <w:p w:rsidR="003D1688" w:rsidRPr="00AE6714" w:rsidRDefault="003D1688" w:rsidP="00AE6714">
            <w:pPr>
              <w:jc w:val="center"/>
              <w:rPr>
                <w:rFonts w:ascii="宋体" w:hAnsi="宋体"/>
                <w:sz w:val="18"/>
                <w:szCs w:val="18"/>
              </w:rPr>
            </w:pPr>
            <w:r w:rsidRPr="00AE6714">
              <w:rPr>
                <w:rFonts w:ascii="宋体" w:hAnsi="宋体" w:hint="eastAsia"/>
                <w:sz w:val="18"/>
                <w:szCs w:val="18"/>
              </w:rPr>
              <w:t>4</w:t>
            </w:r>
          </w:p>
        </w:tc>
        <w:tc>
          <w:tcPr>
            <w:tcW w:w="3450" w:type="dxa"/>
            <w:vAlign w:val="center"/>
          </w:tcPr>
          <w:p w:rsidR="003D1688" w:rsidRPr="00AE6714" w:rsidRDefault="003D1688" w:rsidP="00AE6714">
            <w:pPr>
              <w:jc w:val="center"/>
              <w:rPr>
                <w:rFonts w:ascii="宋体" w:hAnsi="宋体"/>
                <w:sz w:val="18"/>
                <w:szCs w:val="18"/>
              </w:rPr>
            </w:pPr>
            <w:r w:rsidRPr="00AE6714">
              <w:rPr>
                <w:rFonts w:ascii="宋体" w:hAnsi="宋体"/>
                <w:sz w:val="18"/>
                <w:szCs w:val="18"/>
              </w:rPr>
              <w:t>钢筋保护层厚度</w:t>
            </w:r>
          </w:p>
        </w:tc>
        <w:tc>
          <w:tcPr>
            <w:tcW w:w="2435" w:type="dxa"/>
            <w:vMerge/>
            <w:vAlign w:val="center"/>
          </w:tcPr>
          <w:p w:rsidR="003D1688" w:rsidRPr="00AE6714" w:rsidRDefault="003D1688" w:rsidP="00AE6714">
            <w:pPr>
              <w:jc w:val="center"/>
              <w:rPr>
                <w:rFonts w:ascii="宋体" w:hAnsi="宋体"/>
                <w:sz w:val="18"/>
                <w:szCs w:val="18"/>
              </w:rPr>
            </w:pPr>
          </w:p>
        </w:tc>
        <w:tc>
          <w:tcPr>
            <w:tcW w:w="2435" w:type="dxa"/>
            <w:vMerge w:val="restart"/>
            <w:tcBorders>
              <w:right w:val="single" w:sz="12" w:space="0" w:color="auto"/>
            </w:tcBorders>
            <w:vAlign w:val="center"/>
          </w:tcPr>
          <w:p w:rsidR="003D1688" w:rsidRPr="00AE6714" w:rsidRDefault="003D1688" w:rsidP="00AE6714">
            <w:pPr>
              <w:jc w:val="center"/>
              <w:rPr>
                <w:rFonts w:ascii="宋体" w:hAnsi="宋体"/>
                <w:sz w:val="18"/>
                <w:szCs w:val="18"/>
              </w:rPr>
            </w:pPr>
            <w:r w:rsidRPr="00AE6714">
              <w:rPr>
                <w:rFonts w:ascii="宋体" w:hAnsi="宋体"/>
                <w:sz w:val="18"/>
                <w:szCs w:val="18"/>
                <w:lang w:eastAsia="en-US"/>
              </w:rPr>
              <w:t>JGJ/T</w:t>
            </w:r>
            <w:r w:rsidRPr="00AE6714">
              <w:rPr>
                <w:rFonts w:ascii="宋体" w:hAnsi="宋体" w:hint="eastAsia"/>
                <w:sz w:val="18"/>
                <w:szCs w:val="18"/>
                <w:lang w:eastAsia="en-US"/>
              </w:rPr>
              <w:t xml:space="preserve"> </w:t>
            </w:r>
            <w:r w:rsidRPr="00AE6714">
              <w:rPr>
                <w:rFonts w:ascii="宋体" w:hAnsi="宋体"/>
                <w:sz w:val="18"/>
                <w:szCs w:val="18"/>
                <w:lang w:eastAsia="en-US"/>
              </w:rPr>
              <w:t>152</w:t>
            </w:r>
          </w:p>
        </w:tc>
      </w:tr>
      <w:tr w:rsidR="003D1688" w:rsidRPr="00157B9B" w:rsidTr="00400FFF">
        <w:trPr>
          <w:trHeight w:val="397"/>
          <w:jc w:val="center"/>
        </w:trPr>
        <w:tc>
          <w:tcPr>
            <w:tcW w:w="897" w:type="dxa"/>
            <w:tcBorders>
              <w:left w:val="single" w:sz="12" w:space="0" w:color="auto"/>
            </w:tcBorders>
            <w:vAlign w:val="center"/>
          </w:tcPr>
          <w:p w:rsidR="003D1688" w:rsidRPr="00AE6714" w:rsidRDefault="003D1688" w:rsidP="00AE6714">
            <w:pPr>
              <w:jc w:val="center"/>
              <w:rPr>
                <w:rFonts w:ascii="宋体" w:hAnsi="宋体"/>
                <w:sz w:val="18"/>
                <w:szCs w:val="18"/>
              </w:rPr>
            </w:pPr>
            <w:r w:rsidRPr="00AE6714">
              <w:rPr>
                <w:rFonts w:ascii="宋体" w:hAnsi="宋体" w:hint="eastAsia"/>
                <w:sz w:val="18"/>
                <w:szCs w:val="18"/>
              </w:rPr>
              <w:t>5</w:t>
            </w:r>
          </w:p>
        </w:tc>
        <w:tc>
          <w:tcPr>
            <w:tcW w:w="3450" w:type="dxa"/>
            <w:vAlign w:val="center"/>
          </w:tcPr>
          <w:p w:rsidR="003D1688" w:rsidRPr="00AE6714" w:rsidRDefault="003D1688" w:rsidP="00AE6714">
            <w:pPr>
              <w:jc w:val="center"/>
              <w:rPr>
                <w:rFonts w:ascii="宋体" w:hAnsi="宋体"/>
                <w:sz w:val="18"/>
                <w:szCs w:val="18"/>
              </w:rPr>
            </w:pPr>
            <w:r w:rsidRPr="00AE6714">
              <w:rPr>
                <w:rFonts w:ascii="宋体" w:hAnsi="宋体"/>
                <w:sz w:val="18"/>
                <w:szCs w:val="18"/>
              </w:rPr>
              <w:t>钢筋间距</w:t>
            </w:r>
          </w:p>
        </w:tc>
        <w:tc>
          <w:tcPr>
            <w:tcW w:w="2435" w:type="dxa"/>
            <w:vMerge/>
            <w:vAlign w:val="center"/>
          </w:tcPr>
          <w:p w:rsidR="003D1688" w:rsidRPr="00AE6714" w:rsidRDefault="003D1688" w:rsidP="00AE6714">
            <w:pPr>
              <w:jc w:val="center"/>
              <w:rPr>
                <w:rFonts w:ascii="宋体" w:hAnsi="宋体"/>
                <w:sz w:val="18"/>
                <w:szCs w:val="18"/>
              </w:rPr>
            </w:pPr>
          </w:p>
        </w:tc>
        <w:tc>
          <w:tcPr>
            <w:tcW w:w="2435" w:type="dxa"/>
            <w:vMerge/>
            <w:tcBorders>
              <w:right w:val="single" w:sz="12" w:space="0" w:color="auto"/>
            </w:tcBorders>
            <w:vAlign w:val="center"/>
          </w:tcPr>
          <w:p w:rsidR="003D1688" w:rsidRPr="00AE6714" w:rsidRDefault="003D1688" w:rsidP="00AE6714">
            <w:pPr>
              <w:jc w:val="center"/>
              <w:rPr>
                <w:rFonts w:ascii="宋体" w:hAnsi="宋体"/>
                <w:sz w:val="18"/>
                <w:szCs w:val="18"/>
              </w:rPr>
            </w:pPr>
          </w:p>
        </w:tc>
      </w:tr>
      <w:tr w:rsidR="003D1688" w:rsidRPr="00157B9B" w:rsidTr="00400FFF">
        <w:trPr>
          <w:trHeight w:val="397"/>
          <w:jc w:val="center"/>
        </w:trPr>
        <w:tc>
          <w:tcPr>
            <w:tcW w:w="897" w:type="dxa"/>
            <w:tcBorders>
              <w:left w:val="single" w:sz="12" w:space="0" w:color="auto"/>
            </w:tcBorders>
            <w:vAlign w:val="center"/>
          </w:tcPr>
          <w:p w:rsidR="003D1688" w:rsidRPr="00AE6714" w:rsidRDefault="003D1688" w:rsidP="00AE6714">
            <w:pPr>
              <w:jc w:val="center"/>
              <w:rPr>
                <w:rFonts w:ascii="宋体" w:hAnsi="宋体"/>
                <w:sz w:val="18"/>
                <w:szCs w:val="18"/>
              </w:rPr>
            </w:pPr>
            <w:r w:rsidRPr="00AE6714">
              <w:rPr>
                <w:rFonts w:ascii="宋体" w:hAnsi="宋体" w:hint="eastAsia"/>
                <w:sz w:val="18"/>
                <w:szCs w:val="18"/>
              </w:rPr>
              <w:t>6</w:t>
            </w:r>
          </w:p>
        </w:tc>
        <w:tc>
          <w:tcPr>
            <w:tcW w:w="3450" w:type="dxa"/>
            <w:vAlign w:val="center"/>
          </w:tcPr>
          <w:p w:rsidR="003D1688" w:rsidRPr="00AE6714" w:rsidRDefault="003D1688" w:rsidP="00AE6714">
            <w:pPr>
              <w:jc w:val="center"/>
              <w:rPr>
                <w:rFonts w:ascii="宋体" w:hAnsi="宋体"/>
                <w:sz w:val="18"/>
                <w:szCs w:val="18"/>
              </w:rPr>
            </w:pPr>
            <w:r w:rsidRPr="00AE6714">
              <w:rPr>
                <w:rFonts w:ascii="宋体" w:hAnsi="宋体"/>
                <w:sz w:val="18"/>
                <w:szCs w:val="18"/>
              </w:rPr>
              <w:t>钢筋直径</w:t>
            </w:r>
          </w:p>
        </w:tc>
        <w:tc>
          <w:tcPr>
            <w:tcW w:w="2435" w:type="dxa"/>
            <w:vMerge/>
            <w:vAlign w:val="center"/>
          </w:tcPr>
          <w:p w:rsidR="003D1688" w:rsidRPr="00AE6714" w:rsidRDefault="003D1688" w:rsidP="00AE6714">
            <w:pPr>
              <w:jc w:val="center"/>
              <w:rPr>
                <w:rFonts w:ascii="宋体" w:hAnsi="宋体"/>
                <w:sz w:val="18"/>
                <w:szCs w:val="18"/>
              </w:rPr>
            </w:pPr>
          </w:p>
        </w:tc>
        <w:tc>
          <w:tcPr>
            <w:tcW w:w="2435" w:type="dxa"/>
            <w:vMerge/>
            <w:tcBorders>
              <w:right w:val="single" w:sz="12" w:space="0" w:color="auto"/>
            </w:tcBorders>
            <w:vAlign w:val="center"/>
          </w:tcPr>
          <w:p w:rsidR="003D1688" w:rsidRPr="00AE6714" w:rsidRDefault="003D1688" w:rsidP="00AE6714">
            <w:pPr>
              <w:jc w:val="center"/>
              <w:rPr>
                <w:rFonts w:ascii="宋体" w:hAnsi="宋体"/>
                <w:sz w:val="18"/>
                <w:szCs w:val="18"/>
              </w:rPr>
            </w:pPr>
          </w:p>
        </w:tc>
      </w:tr>
      <w:tr w:rsidR="003D1688" w:rsidRPr="00157B9B" w:rsidTr="00400FFF">
        <w:trPr>
          <w:trHeight w:val="397"/>
          <w:jc w:val="center"/>
        </w:trPr>
        <w:tc>
          <w:tcPr>
            <w:tcW w:w="897" w:type="dxa"/>
            <w:tcBorders>
              <w:left w:val="single" w:sz="12" w:space="0" w:color="auto"/>
            </w:tcBorders>
            <w:vAlign w:val="center"/>
          </w:tcPr>
          <w:p w:rsidR="003D1688" w:rsidRPr="00AE6714" w:rsidRDefault="003D1688" w:rsidP="00AE6714">
            <w:pPr>
              <w:jc w:val="center"/>
              <w:rPr>
                <w:rFonts w:ascii="宋体" w:hAnsi="宋体"/>
                <w:sz w:val="18"/>
                <w:szCs w:val="18"/>
              </w:rPr>
            </w:pPr>
            <w:r w:rsidRPr="00AE6714">
              <w:rPr>
                <w:rFonts w:ascii="宋体" w:hAnsi="宋体" w:hint="eastAsia"/>
                <w:sz w:val="18"/>
                <w:szCs w:val="18"/>
              </w:rPr>
              <w:t>7</w:t>
            </w:r>
          </w:p>
        </w:tc>
        <w:tc>
          <w:tcPr>
            <w:tcW w:w="3450" w:type="dxa"/>
            <w:vAlign w:val="center"/>
          </w:tcPr>
          <w:p w:rsidR="003D1688" w:rsidRPr="00AE6714" w:rsidRDefault="003D1688" w:rsidP="00AE6714">
            <w:pPr>
              <w:jc w:val="center"/>
              <w:rPr>
                <w:rFonts w:ascii="宋体" w:hAnsi="宋体"/>
                <w:sz w:val="18"/>
                <w:szCs w:val="18"/>
              </w:rPr>
            </w:pPr>
            <w:r w:rsidRPr="00AE6714">
              <w:rPr>
                <w:rFonts w:ascii="宋体" w:hAnsi="宋体" w:hint="eastAsia"/>
                <w:sz w:val="18"/>
                <w:szCs w:val="18"/>
              </w:rPr>
              <w:t>主受力钢筋数量</w:t>
            </w:r>
          </w:p>
        </w:tc>
        <w:tc>
          <w:tcPr>
            <w:tcW w:w="2435" w:type="dxa"/>
            <w:vMerge/>
            <w:vAlign w:val="center"/>
          </w:tcPr>
          <w:p w:rsidR="003D1688" w:rsidRPr="00AE6714" w:rsidRDefault="003D1688" w:rsidP="00AE6714">
            <w:pPr>
              <w:jc w:val="center"/>
              <w:rPr>
                <w:rFonts w:ascii="宋体" w:hAnsi="宋体"/>
                <w:sz w:val="18"/>
                <w:szCs w:val="18"/>
              </w:rPr>
            </w:pPr>
          </w:p>
        </w:tc>
        <w:tc>
          <w:tcPr>
            <w:tcW w:w="2435" w:type="dxa"/>
            <w:vMerge/>
            <w:tcBorders>
              <w:right w:val="single" w:sz="12" w:space="0" w:color="auto"/>
            </w:tcBorders>
            <w:vAlign w:val="center"/>
          </w:tcPr>
          <w:p w:rsidR="003D1688" w:rsidRPr="00AE6714" w:rsidRDefault="003D1688" w:rsidP="00AE6714">
            <w:pPr>
              <w:jc w:val="center"/>
              <w:rPr>
                <w:rFonts w:ascii="宋体" w:hAnsi="宋体"/>
                <w:sz w:val="18"/>
                <w:szCs w:val="18"/>
              </w:rPr>
            </w:pPr>
          </w:p>
        </w:tc>
      </w:tr>
      <w:tr w:rsidR="003D1688" w:rsidRPr="00157B9B" w:rsidTr="00400FFF">
        <w:trPr>
          <w:trHeight w:val="397"/>
          <w:jc w:val="center"/>
        </w:trPr>
        <w:tc>
          <w:tcPr>
            <w:tcW w:w="897" w:type="dxa"/>
            <w:tcBorders>
              <w:left w:val="single" w:sz="12" w:space="0" w:color="auto"/>
            </w:tcBorders>
            <w:vAlign w:val="center"/>
          </w:tcPr>
          <w:p w:rsidR="003D1688" w:rsidRPr="00AE6714" w:rsidRDefault="003D1688" w:rsidP="00AE6714">
            <w:pPr>
              <w:jc w:val="center"/>
              <w:rPr>
                <w:rFonts w:ascii="宋体" w:hAnsi="宋体"/>
                <w:sz w:val="18"/>
                <w:szCs w:val="18"/>
              </w:rPr>
            </w:pPr>
            <w:r w:rsidRPr="00AE6714">
              <w:rPr>
                <w:rFonts w:ascii="宋体" w:hAnsi="宋体" w:hint="eastAsia"/>
                <w:sz w:val="18"/>
                <w:szCs w:val="18"/>
              </w:rPr>
              <w:t>8</w:t>
            </w:r>
          </w:p>
        </w:tc>
        <w:tc>
          <w:tcPr>
            <w:tcW w:w="3450" w:type="dxa"/>
            <w:vAlign w:val="center"/>
          </w:tcPr>
          <w:p w:rsidR="003D1688" w:rsidRPr="00AE6714" w:rsidRDefault="003D1688" w:rsidP="00AE6714">
            <w:pPr>
              <w:jc w:val="center"/>
              <w:rPr>
                <w:rFonts w:ascii="宋体" w:hAnsi="宋体"/>
                <w:sz w:val="18"/>
                <w:szCs w:val="18"/>
              </w:rPr>
            </w:pPr>
            <w:r w:rsidRPr="00AE6714">
              <w:rPr>
                <w:rFonts w:ascii="宋体" w:hAnsi="宋体"/>
                <w:sz w:val="18"/>
                <w:szCs w:val="18"/>
              </w:rPr>
              <w:t>吊装件抗拔力</w:t>
            </w:r>
          </w:p>
        </w:tc>
        <w:tc>
          <w:tcPr>
            <w:tcW w:w="2435" w:type="dxa"/>
            <w:vMerge/>
            <w:vAlign w:val="center"/>
          </w:tcPr>
          <w:p w:rsidR="003D1688" w:rsidRPr="00AE6714" w:rsidRDefault="003D1688" w:rsidP="00AE6714">
            <w:pPr>
              <w:jc w:val="center"/>
              <w:rPr>
                <w:rFonts w:ascii="宋体" w:hAnsi="宋体"/>
                <w:sz w:val="18"/>
                <w:szCs w:val="18"/>
              </w:rPr>
            </w:pPr>
          </w:p>
        </w:tc>
        <w:tc>
          <w:tcPr>
            <w:tcW w:w="2435" w:type="dxa"/>
            <w:tcBorders>
              <w:right w:val="single" w:sz="12" w:space="0" w:color="auto"/>
            </w:tcBorders>
            <w:vAlign w:val="center"/>
          </w:tcPr>
          <w:p w:rsidR="003D1688" w:rsidRPr="00AE6714" w:rsidRDefault="003D1688" w:rsidP="00AE6714">
            <w:pPr>
              <w:jc w:val="center"/>
              <w:rPr>
                <w:rFonts w:ascii="宋体" w:hAnsi="宋体"/>
                <w:sz w:val="18"/>
                <w:szCs w:val="18"/>
              </w:rPr>
            </w:pPr>
            <w:r w:rsidRPr="00AE6714">
              <w:rPr>
                <w:rFonts w:ascii="宋体" w:hAnsi="宋体" w:hint="eastAsia"/>
                <w:sz w:val="18"/>
                <w:szCs w:val="18"/>
              </w:rPr>
              <w:t>JGJ 145</w:t>
            </w:r>
          </w:p>
        </w:tc>
      </w:tr>
      <w:tr w:rsidR="003D1688" w:rsidRPr="00157B9B" w:rsidTr="00400FFF">
        <w:trPr>
          <w:trHeight w:val="397"/>
          <w:jc w:val="center"/>
        </w:trPr>
        <w:tc>
          <w:tcPr>
            <w:tcW w:w="897" w:type="dxa"/>
            <w:tcBorders>
              <w:left w:val="single" w:sz="12" w:space="0" w:color="auto"/>
              <w:bottom w:val="single" w:sz="12" w:space="0" w:color="auto"/>
            </w:tcBorders>
            <w:vAlign w:val="center"/>
          </w:tcPr>
          <w:p w:rsidR="003D1688" w:rsidRPr="00AE6714" w:rsidRDefault="003D1688" w:rsidP="00AE6714">
            <w:pPr>
              <w:jc w:val="center"/>
              <w:rPr>
                <w:rFonts w:ascii="宋体" w:hAnsi="宋体"/>
                <w:sz w:val="18"/>
                <w:szCs w:val="18"/>
              </w:rPr>
            </w:pPr>
            <w:r w:rsidRPr="00AE6714">
              <w:rPr>
                <w:rFonts w:ascii="宋体" w:hAnsi="宋体" w:hint="eastAsia"/>
                <w:sz w:val="18"/>
                <w:szCs w:val="18"/>
              </w:rPr>
              <w:t>9</w:t>
            </w:r>
          </w:p>
        </w:tc>
        <w:tc>
          <w:tcPr>
            <w:tcW w:w="3450" w:type="dxa"/>
            <w:tcBorders>
              <w:bottom w:val="single" w:sz="12" w:space="0" w:color="auto"/>
            </w:tcBorders>
            <w:vAlign w:val="center"/>
          </w:tcPr>
          <w:p w:rsidR="003D1688" w:rsidRPr="00AE6714" w:rsidRDefault="003D1688" w:rsidP="00AE6714">
            <w:pPr>
              <w:jc w:val="center"/>
              <w:rPr>
                <w:rFonts w:ascii="宋体" w:hAnsi="宋体"/>
                <w:sz w:val="18"/>
                <w:szCs w:val="18"/>
              </w:rPr>
            </w:pPr>
            <w:r w:rsidRPr="00AE6714">
              <w:rPr>
                <w:rFonts w:ascii="宋体" w:hAnsi="宋体"/>
                <w:sz w:val="18"/>
                <w:szCs w:val="18"/>
              </w:rPr>
              <w:t>结构性能</w:t>
            </w:r>
          </w:p>
        </w:tc>
        <w:tc>
          <w:tcPr>
            <w:tcW w:w="2435" w:type="dxa"/>
            <w:vMerge/>
            <w:tcBorders>
              <w:bottom w:val="single" w:sz="12" w:space="0" w:color="auto"/>
            </w:tcBorders>
            <w:vAlign w:val="center"/>
          </w:tcPr>
          <w:p w:rsidR="003D1688" w:rsidRPr="00AE6714" w:rsidRDefault="003D1688" w:rsidP="00AE6714">
            <w:pPr>
              <w:jc w:val="center"/>
              <w:rPr>
                <w:rFonts w:ascii="宋体" w:hAnsi="宋体"/>
                <w:sz w:val="18"/>
                <w:szCs w:val="18"/>
              </w:rPr>
            </w:pPr>
          </w:p>
        </w:tc>
        <w:tc>
          <w:tcPr>
            <w:tcW w:w="2435" w:type="dxa"/>
            <w:tcBorders>
              <w:bottom w:val="single" w:sz="12" w:space="0" w:color="auto"/>
              <w:right w:val="single" w:sz="12" w:space="0" w:color="auto"/>
            </w:tcBorders>
            <w:vAlign w:val="center"/>
          </w:tcPr>
          <w:p w:rsidR="003D1688" w:rsidRPr="00AE6714" w:rsidRDefault="003D1688" w:rsidP="00AE6714">
            <w:pPr>
              <w:jc w:val="center"/>
              <w:rPr>
                <w:rFonts w:ascii="宋体" w:hAnsi="宋体"/>
                <w:sz w:val="18"/>
                <w:szCs w:val="18"/>
              </w:rPr>
            </w:pPr>
            <w:r w:rsidRPr="00AE6714">
              <w:rPr>
                <w:rFonts w:ascii="宋体" w:hAnsi="宋体" w:hint="eastAsia"/>
                <w:sz w:val="18"/>
                <w:szCs w:val="18"/>
              </w:rPr>
              <w:t>JC/T 2456 附录C、GB</w:t>
            </w:r>
            <w:r w:rsidRPr="00AE6714">
              <w:rPr>
                <w:rFonts w:ascii="宋体" w:hAnsi="宋体"/>
                <w:sz w:val="18"/>
                <w:szCs w:val="18"/>
              </w:rPr>
              <w:t xml:space="preserve"> </w:t>
            </w:r>
            <w:r w:rsidRPr="00AE6714">
              <w:rPr>
                <w:rFonts w:ascii="宋体" w:hAnsi="宋体" w:hint="eastAsia"/>
                <w:sz w:val="18"/>
                <w:szCs w:val="18"/>
              </w:rPr>
              <w:t>50204</w:t>
            </w:r>
          </w:p>
        </w:tc>
      </w:tr>
    </w:tbl>
    <w:p w:rsidR="00C90E77" w:rsidRDefault="00C90E77" w:rsidP="00C90E77">
      <w:pPr>
        <w:pStyle w:val="affffffffa"/>
        <w:numPr>
          <w:ilvl w:val="0"/>
          <w:numId w:val="0"/>
        </w:numPr>
        <w:ind w:leftChars="200" w:left="780" w:hangingChars="200" w:hanging="360"/>
        <w:rPr>
          <w:rFonts w:ascii="黑体" w:eastAsia="黑体" w:hAnsi="黑体"/>
          <w:sz w:val="18"/>
          <w:szCs w:val="18"/>
        </w:rPr>
      </w:pPr>
      <w:r w:rsidRPr="000118E9">
        <w:rPr>
          <w:rFonts w:ascii="黑体" w:eastAsia="黑体" w:hAnsi="黑体" w:hint="eastAsia"/>
          <w:sz w:val="18"/>
          <w:szCs w:val="18"/>
        </w:rPr>
        <w:t>注：</w:t>
      </w:r>
    </w:p>
    <w:p w:rsidR="00C90E77" w:rsidRDefault="00C90E77" w:rsidP="00C90E77">
      <w:pPr>
        <w:pStyle w:val="affffffffa"/>
        <w:numPr>
          <w:ilvl w:val="0"/>
          <w:numId w:val="0"/>
        </w:numPr>
        <w:ind w:left="567"/>
        <w:rPr>
          <w:sz w:val="18"/>
          <w:szCs w:val="18"/>
        </w:rPr>
      </w:pPr>
      <w:r w:rsidRPr="00C90E77">
        <w:rPr>
          <w:rFonts w:hint="eastAsia"/>
          <w:sz w:val="18"/>
          <w:szCs w:val="18"/>
        </w:rPr>
        <w:t>当预制综合管廊型式检验项目包含结构性能检测时，宜从设计荷载最大、受力最不利或生产数量最多的预制综合管廊中抽取</w:t>
      </w:r>
      <w:r w:rsidRPr="002F68B6">
        <w:rPr>
          <w:rFonts w:hint="eastAsia"/>
          <w:sz w:val="18"/>
          <w:szCs w:val="18"/>
        </w:rPr>
        <w:t>。</w:t>
      </w:r>
    </w:p>
    <w:p w:rsidR="009820F9" w:rsidRPr="00F30B8E" w:rsidRDefault="00F30B8E" w:rsidP="00F30B8E">
      <w:pPr>
        <w:pStyle w:val="affffffffff2"/>
      </w:pPr>
      <w:r w:rsidRPr="00F30B8E">
        <w:rPr>
          <w:rFonts w:hint="eastAsia"/>
        </w:rPr>
        <w:t>型式检验判定</w:t>
      </w:r>
    </w:p>
    <w:p w:rsidR="003D1688" w:rsidRPr="00C90E77" w:rsidRDefault="00AC2C29" w:rsidP="00AC2C29">
      <w:pPr>
        <w:pStyle w:val="af7"/>
        <w:numPr>
          <w:ilvl w:val="0"/>
          <w:numId w:val="0"/>
        </w:numPr>
        <w:ind w:left="425"/>
      </w:pPr>
      <w:r w:rsidRPr="00AC2C29">
        <w:rPr>
          <w:rFonts w:hint="eastAsia"/>
        </w:rPr>
        <w:t>所有检测项目按照表</w:t>
      </w:r>
      <w:r w:rsidR="001755F1">
        <w:t>14</w:t>
      </w:r>
      <w:r w:rsidRPr="00AC2C29">
        <w:rPr>
          <w:rFonts w:hint="eastAsia"/>
        </w:rPr>
        <w:t>的要求随机抽样进行检验，所有检验项目符合要求时，则判定批量合格；否则应再加倍复检，复检结果所有检验项目符合要求时，则判定批量合格，若有1项不合格，则判定该批量产品不合格。</w:t>
      </w:r>
    </w:p>
    <w:p w:rsidR="000F4AD3" w:rsidRDefault="000F4AD3" w:rsidP="00E27934">
      <w:pPr>
        <w:pStyle w:val="affff5"/>
        <w:ind w:firstLine="420"/>
      </w:pPr>
    </w:p>
    <w:p w:rsidR="00823F88" w:rsidRDefault="00823F88" w:rsidP="00E27934">
      <w:pPr>
        <w:pStyle w:val="affff5"/>
        <w:ind w:firstLine="420"/>
        <w:sectPr w:rsidR="00823F88" w:rsidSect="00E27934">
          <w:pgSz w:w="11906" w:h="16838" w:code="9"/>
          <w:pgMar w:top="567" w:right="1134" w:bottom="1134" w:left="1134" w:header="1418" w:footer="1134" w:gutter="284"/>
          <w:cols w:space="425"/>
          <w:formProt w:val="0"/>
          <w:docGrid w:type="lines" w:linePitch="312"/>
        </w:sectPr>
      </w:pPr>
    </w:p>
    <w:p w:rsidR="00823F88" w:rsidRDefault="00823F88" w:rsidP="00823F88">
      <w:pPr>
        <w:pStyle w:val="af"/>
      </w:pPr>
    </w:p>
    <w:p w:rsidR="00823F88" w:rsidRDefault="00823F88" w:rsidP="00823F88">
      <w:pPr>
        <w:pStyle w:val="afe"/>
      </w:pPr>
    </w:p>
    <w:p w:rsidR="00823F88" w:rsidRDefault="00823F88" w:rsidP="0023386F">
      <w:pPr>
        <w:pStyle w:val="aff2"/>
        <w:spacing w:before="78" w:after="156"/>
      </w:pPr>
      <w:r>
        <w:br/>
      </w:r>
      <w:bookmarkStart w:id="80" w:name="_Toc134696368"/>
      <w:r>
        <w:rPr>
          <w:rFonts w:hint="eastAsia"/>
        </w:rPr>
        <w:t>（资料性）</w:t>
      </w:r>
      <w:r>
        <w:br/>
      </w:r>
      <w:r w:rsidR="0023386F" w:rsidRPr="0023386F">
        <w:rPr>
          <w:rFonts w:hint="eastAsia"/>
        </w:rPr>
        <w:t>预制拼装综合管廊拼缝严密性检测方法</w:t>
      </w:r>
      <w:bookmarkEnd w:id="80"/>
    </w:p>
    <w:p w:rsidR="00823F88" w:rsidRPr="00614517" w:rsidRDefault="00000AD3" w:rsidP="00000AD3">
      <w:pPr>
        <w:pStyle w:val="affffffffff2"/>
      </w:pPr>
      <w:r w:rsidRPr="00000AD3">
        <w:rPr>
          <w:rFonts w:hint="eastAsia"/>
          <w:color w:val="000000"/>
          <w:kern w:val="0"/>
        </w:rPr>
        <w:t>适用条件</w:t>
      </w:r>
    </w:p>
    <w:p w:rsidR="00614517" w:rsidRDefault="00614517" w:rsidP="00614517">
      <w:pPr>
        <w:pStyle w:val="af7"/>
        <w:numPr>
          <w:ilvl w:val="0"/>
          <w:numId w:val="0"/>
        </w:numPr>
        <w:ind w:left="425"/>
      </w:pPr>
      <w:r w:rsidRPr="00614517">
        <w:rPr>
          <w:rFonts w:hint="eastAsia"/>
        </w:rPr>
        <w:t>本方法主要适用于预制装配式混凝土综合管廊的拼缝严密性检测，在预制装配式混凝土综合管廊现场首次节段间拼装之前进行整环模拟检测，验证管廊拼接技术；在施工过程中抽测单条缝隙严密性检测。</w:t>
      </w:r>
    </w:p>
    <w:p w:rsidR="00912C84" w:rsidRPr="00614517" w:rsidRDefault="00912C84" w:rsidP="00912C84">
      <w:pPr>
        <w:pStyle w:val="affffffffff2"/>
      </w:pPr>
      <w:r w:rsidRPr="00912C84">
        <w:rPr>
          <w:rFonts w:hint="eastAsia"/>
          <w:color w:val="000000"/>
          <w:kern w:val="0"/>
        </w:rPr>
        <w:t>试验装置</w:t>
      </w:r>
    </w:p>
    <w:p w:rsidR="00912C84" w:rsidRDefault="00912C84" w:rsidP="005F3229">
      <w:pPr>
        <w:pStyle w:val="af7"/>
        <w:numPr>
          <w:ilvl w:val="1"/>
          <w:numId w:val="100"/>
        </w:numPr>
      </w:pPr>
      <w:r w:rsidRPr="00912C84">
        <w:rPr>
          <w:rFonts w:hint="eastAsia"/>
        </w:rPr>
        <w:t>红外热像仪</w:t>
      </w:r>
    </w:p>
    <w:p w:rsidR="00912C84" w:rsidRDefault="00912C84" w:rsidP="00912C84">
      <w:pPr>
        <w:pStyle w:val="af7"/>
        <w:numPr>
          <w:ilvl w:val="0"/>
          <w:numId w:val="0"/>
        </w:numPr>
        <w:ind w:left="1276"/>
      </w:pPr>
      <w:r w:rsidRPr="00912C84">
        <w:rPr>
          <w:rFonts w:hint="eastAsia"/>
        </w:rPr>
        <w:t>试验用红外热像仪必须满足《工业检测型红外热像仪》</w:t>
      </w:r>
      <w:r w:rsidR="00734719">
        <w:rPr>
          <w:rFonts w:hint="eastAsia"/>
        </w:rPr>
        <w:t>GB/T</w:t>
      </w:r>
      <w:r w:rsidRPr="00912C84">
        <w:rPr>
          <w:rFonts w:hint="eastAsia"/>
        </w:rPr>
        <w:t>19870对检测设备的参数要求；</w:t>
      </w:r>
    </w:p>
    <w:p w:rsidR="00912C84" w:rsidRDefault="00912C84" w:rsidP="005F3229">
      <w:pPr>
        <w:pStyle w:val="af7"/>
        <w:numPr>
          <w:ilvl w:val="1"/>
          <w:numId w:val="100"/>
        </w:numPr>
      </w:pPr>
      <w:r w:rsidRPr="00912C84">
        <w:rPr>
          <w:rFonts w:hint="eastAsia"/>
        </w:rPr>
        <w:t>管廊拼接及注水装置</w:t>
      </w:r>
    </w:p>
    <w:p w:rsidR="00912C84" w:rsidRDefault="00912C84" w:rsidP="00912C84">
      <w:pPr>
        <w:pStyle w:val="af7"/>
        <w:numPr>
          <w:ilvl w:val="0"/>
          <w:numId w:val="0"/>
        </w:numPr>
        <w:ind w:left="1276"/>
      </w:pPr>
      <w:r w:rsidRPr="00912C84">
        <w:rPr>
          <w:rFonts w:hint="eastAsia"/>
        </w:rPr>
        <w:t>管廊拼接及注水装置主要由水泵、压力表及防水卷材组成（图</w:t>
      </w:r>
      <w:r w:rsidR="002152BC">
        <w:rPr>
          <w:rFonts w:hint="eastAsia"/>
          <w:snapToGrid w:val="0"/>
        </w:rPr>
        <w:t>1</w:t>
      </w:r>
      <w:r w:rsidR="002152BC">
        <w:rPr>
          <w:snapToGrid w:val="0"/>
        </w:rPr>
        <w:t>9</w:t>
      </w:r>
      <w:r w:rsidR="00794D6E">
        <w:rPr>
          <w:rFonts w:hint="eastAsia"/>
        </w:rPr>
        <w:t>、</w:t>
      </w:r>
      <w:r w:rsidR="002152BC">
        <w:rPr>
          <w:rFonts w:hint="eastAsia"/>
        </w:rPr>
        <w:t>2</w:t>
      </w:r>
      <w:r w:rsidR="002152BC">
        <w:t>0</w:t>
      </w:r>
      <w:r w:rsidRPr="00912C84">
        <w:rPr>
          <w:rFonts w:hint="eastAsia"/>
        </w:rPr>
        <w:t>）。</w:t>
      </w:r>
    </w:p>
    <w:p w:rsidR="001C394A" w:rsidRPr="00614517" w:rsidRDefault="001C394A" w:rsidP="001C394A">
      <w:pPr>
        <w:pStyle w:val="affffffffff2"/>
      </w:pPr>
      <w:r w:rsidRPr="00912C84">
        <w:rPr>
          <w:rFonts w:hint="eastAsia"/>
          <w:color w:val="000000"/>
          <w:kern w:val="0"/>
        </w:rPr>
        <w:t>试验</w:t>
      </w:r>
      <w:r>
        <w:rPr>
          <w:rFonts w:hint="eastAsia"/>
          <w:color w:val="000000"/>
          <w:kern w:val="0"/>
        </w:rPr>
        <w:t>方法</w:t>
      </w:r>
    </w:p>
    <w:p w:rsidR="001C394A" w:rsidRDefault="001C394A" w:rsidP="005F3229">
      <w:pPr>
        <w:pStyle w:val="af7"/>
        <w:numPr>
          <w:ilvl w:val="1"/>
          <w:numId w:val="101"/>
        </w:numPr>
      </w:pPr>
      <w:r w:rsidRPr="001C394A">
        <w:rPr>
          <w:rFonts w:hint="eastAsia"/>
        </w:rPr>
        <w:t>采用高分子自粘防水卷材对管廊的拼缝处粘贴一圈（</w:t>
      </w:r>
      <w:r w:rsidRPr="00912C84">
        <w:rPr>
          <w:rFonts w:hint="eastAsia"/>
        </w:rPr>
        <w:t>图</w:t>
      </w:r>
      <w:r w:rsidR="002152BC">
        <w:rPr>
          <w:rFonts w:hint="eastAsia"/>
        </w:rPr>
        <w:t>1</w:t>
      </w:r>
      <w:r w:rsidR="002152BC">
        <w:t>9</w:t>
      </w:r>
      <w:r>
        <w:rPr>
          <w:rFonts w:hint="eastAsia"/>
        </w:rPr>
        <w:t>、</w:t>
      </w:r>
      <w:r w:rsidR="002152BC">
        <w:rPr>
          <w:rFonts w:hint="eastAsia"/>
        </w:rPr>
        <w:t>2</w:t>
      </w:r>
      <w:r w:rsidR="002152BC">
        <w:t>0</w:t>
      </w:r>
      <w:r w:rsidRPr="001C394A">
        <w:rPr>
          <w:rFonts w:hint="eastAsia"/>
        </w:rPr>
        <w:t>），用防水压条压紧并确保边缘粘贴牢固；</w:t>
      </w:r>
    </w:p>
    <w:p w:rsidR="001C394A" w:rsidRDefault="001C394A" w:rsidP="005F3229">
      <w:pPr>
        <w:pStyle w:val="af7"/>
        <w:numPr>
          <w:ilvl w:val="1"/>
          <w:numId w:val="101"/>
        </w:numPr>
      </w:pPr>
      <w:r w:rsidRPr="001C394A">
        <w:rPr>
          <w:rFonts w:hint="eastAsia"/>
        </w:rPr>
        <w:t>通过内部红外成热像仪（图</w:t>
      </w:r>
      <w:r w:rsidR="002152BC">
        <w:rPr>
          <w:rFonts w:hint="eastAsia"/>
        </w:rPr>
        <w:t>21</w:t>
      </w:r>
      <w:r w:rsidRPr="001C394A">
        <w:rPr>
          <w:rFonts w:hint="eastAsia"/>
        </w:rPr>
        <w:t>）拍摄拼缝处热图像记录并储存于数据分析系统中；</w:t>
      </w:r>
    </w:p>
    <w:p w:rsidR="001C394A" w:rsidRDefault="001C394A" w:rsidP="005F3229">
      <w:pPr>
        <w:pStyle w:val="af7"/>
        <w:numPr>
          <w:ilvl w:val="1"/>
          <w:numId w:val="101"/>
        </w:numPr>
      </w:pPr>
      <w:r w:rsidRPr="001C394A">
        <w:rPr>
          <w:rFonts w:hint="eastAsia"/>
        </w:rPr>
        <w:t>通过可控制水压的力泵对嵌缝槽内部进行注水（图</w:t>
      </w:r>
      <w:r w:rsidR="002152BC">
        <w:rPr>
          <w:rFonts w:hint="eastAsia"/>
        </w:rPr>
        <w:t>2</w:t>
      </w:r>
      <w:r w:rsidR="002152BC">
        <w:t>2</w:t>
      </w:r>
      <w:r w:rsidRPr="001C394A">
        <w:rPr>
          <w:rFonts w:hint="eastAsia"/>
        </w:rPr>
        <w:t>），压力表达到设计要求压力并持荷一定时间；</w:t>
      </w:r>
    </w:p>
    <w:p w:rsidR="001C394A" w:rsidRDefault="001C394A" w:rsidP="005F3229">
      <w:pPr>
        <w:pStyle w:val="af7"/>
        <w:numPr>
          <w:ilvl w:val="1"/>
          <w:numId w:val="101"/>
        </w:numPr>
      </w:pPr>
      <w:r w:rsidRPr="001C394A">
        <w:rPr>
          <w:rFonts w:hint="eastAsia"/>
        </w:rPr>
        <w:t>再次通过内部红外成热像仪拍摄拼缝处热图像记录并储存于数据分析系统中，对比前后同一部位热像图，对温差明显较大的部位进行分析，进而判定该拼缝是否严密。</w:t>
      </w:r>
    </w:p>
    <w:p w:rsidR="00D35E2B" w:rsidRDefault="00D35E2B" w:rsidP="00D35E2B">
      <w:pPr>
        <w:pStyle w:val="affffffffff2"/>
        <w:rPr>
          <w:color w:val="000000"/>
          <w:kern w:val="0"/>
        </w:rPr>
      </w:pPr>
      <w:r w:rsidRPr="00D35E2B">
        <w:rPr>
          <w:rFonts w:hint="eastAsia"/>
          <w:color w:val="000000"/>
          <w:kern w:val="0"/>
        </w:rPr>
        <w:t>试验判定</w:t>
      </w:r>
    </w:p>
    <w:p w:rsidR="009C6312" w:rsidRDefault="00541A6C" w:rsidP="00541A6C">
      <w:pPr>
        <w:pStyle w:val="af7"/>
        <w:numPr>
          <w:ilvl w:val="1"/>
          <w:numId w:val="104"/>
        </w:numPr>
      </w:pPr>
      <w:r w:rsidRPr="00541A6C">
        <w:rPr>
          <w:rFonts w:hint="eastAsia"/>
        </w:rPr>
        <w:t>单幅红外图像异常区域的最小温差参考值为0.3℃</w:t>
      </w:r>
      <w:r w:rsidR="009C6312" w:rsidRPr="001C394A">
        <w:rPr>
          <w:rFonts w:hint="eastAsia"/>
        </w:rPr>
        <w:t>；</w:t>
      </w:r>
    </w:p>
    <w:p w:rsidR="009C6312" w:rsidRPr="009C6312" w:rsidRDefault="00541A6C" w:rsidP="00541A6C">
      <w:pPr>
        <w:pStyle w:val="af7"/>
        <w:numPr>
          <w:ilvl w:val="1"/>
          <w:numId w:val="104"/>
        </w:numPr>
      </w:pPr>
      <w:r w:rsidRPr="00541A6C">
        <w:rPr>
          <w:rFonts w:hint="eastAsia"/>
        </w:rPr>
        <w:t>对由红外图像所识别的异常区域，应采用目视法细致检查，若发现渗漏现象，则判定该区域为渗漏区域</w:t>
      </w:r>
      <w:r>
        <w:rPr>
          <w:rFonts w:hint="eastAsia"/>
        </w:rPr>
        <w:t>。</w:t>
      </w:r>
    </w:p>
    <w:tbl>
      <w:tblPr>
        <w:tblStyle w:val="affffff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78"/>
      </w:tblGrid>
      <w:tr w:rsidR="009F5106" w:rsidTr="0081359A">
        <w:tc>
          <w:tcPr>
            <w:tcW w:w="9178" w:type="dxa"/>
            <w:vAlign w:val="center"/>
          </w:tcPr>
          <w:bookmarkEnd w:id="78"/>
          <w:p w:rsidR="009F5106" w:rsidRDefault="00C40E0E" w:rsidP="0081359A">
            <w:pPr>
              <w:pStyle w:val="affffff5"/>
              <w:jc w:val="center"/>
            </w:pPr>
            <w:r w:rsidRPr="00157B9B">
              <w:rPr>
                <w:noProof/>
                <w:color w:val="000000"/>
              </w:rPr>
              <w:drawing>
                <wp:inline distT="0" distB="0" distL="0" distR="0">
                  <wp:extent cx="3467100" cy="24066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67100" cy="2406650"/>
                          </a:xfrm>
                          <a:prstGeom prst="rect">
                            <a:avLst/>
                          </a:prstGeom>
                          <a:noFill/>
                          <a:ln>
                            <a:noFill/>
                          </a:ln>
                          <a:effectLst/>
                        </pic:spPr>
                      </pic:pic>
                    </a:graphicData>
                  </a:graphic>
                </wp:inline>
              </w:drawing>
            </w:r>
          </w:p>
        </w:tc>
      </w:tr>
    </w:tbl>
    <w:p w:rsidR="009F5106" w:rsidRDefault="002152BC" w:rsidP="002152BC">
      <w:pPr>
        <w:pStyle w:val="af0"/>
        <w:numPr>
          <w:ilvl w:val="0"/>
          <w:numId w:val="0"/>
        </w:numPr>
        <w:spacing w:before="156" w:after="156"/>
      </w:pPr>
      <w:r w:rsidRPr="00633653">
        <w:rPr>
          <w:rFonts w:hint="eastAsia"/>
        </w:rPr>
        <w:t>图1</w:t>
      </w:r>
      <w:r w:rsidRPr="00633653">
        <w:t>9</w:t>
      </w:r>
      <w:r w:rsidRPr="00633653">
        <w:rPr>
          <w:rFonts w:hint="eastAsia"/>
        </w:rPr>
        <w:t xml:space="preserve">　</w:t>
      </w:r>
      <w:r w:rsidR="00C40E0E" w:rsidRPr="00C40E0E">
        <w:rPr>
          <w:rFonts w:hint="eastAsia"/>
        </w:rPr>
        <w:t>试验装置三维示意图</w:t>
      </w:r>
    </w:p>
    <w:tbl>
      <w:tblPr>
        <w:tblStyle w:val="affffff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78"/>
      </w:tblGrid>
      <w:tr w:rsidR="00E95A20" w:rsidTr="0081359A">
        <w:tc>
          <w:tcPr>
            <w:tcW w:w="9178" w:type="dxa"/>
            <w:vAlign w:val="center"/>
          </w:tcPr>
          <w:p w:rsidR="00E95A20" w:rsidRDefault="00E95A20" w:rsidP="0081359A">
            <w:pPr>
              <w:pStyle w:val="affffff5"/>
              <w:jc w:val="center"/>
            </w:pPr>
            <w:r w:rsidRPr="00157B9B">
              <w:rPr>
                <w:noProof/>
                <w:color w:val="000000"/>
              </w:rPr>
              <w:lastRenderedPageBreak/>
              <w:drawing>
                <wp:inline distT="0" distB="0" distL="0" distR="0">
                  <wp:extent cx="3060406" cy="25200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60406" cy="2520000"/>
                          </a:xfrm>
                          <a:prstGeom prst="rect">
                            <a:avLst/>
                          </a:prstGeom>
                          <a:noFill/>
                          <a:ln>
                            <a:noFill/>
                          </a:ln>
                          <a:effectLst/>
                        </pic:spPr>
                      </pic:pic>
                    </a:graphicData>
                  </a:graphic>
                </wp:inline>
              </w:drawing>
            </w:r>
          </w:p>
        </w:tc>
      </w:tr>
    </w:tbl>
    <w:p w:rsidR="00E95A20" w:rsidRDefault="00E95A20" w:rsidP="00E95A20">
      <w:pPr>
        <w:pStyle w:val="af0"/>
        <w:numPr>
          <w:ilvl w:val="0"/>
          <w:numId w:val="0"/>
        </w:numPr>
        <w:spacing w:before="156" w:after="156"/>
      </w:pPr>
      <w:r>
        <w:rPr>
          <w:rFonts w:hint="eastAsia"/>
        </w:rPr>
        <w:t>图</w:t>
      </w:r>
      <w:r w:rsidR="00E311FB">
        <w:rPr>
          <w:rFonts w:hint="eastAsia"/>
        </w:rPr>
        <w:t>2</w:t>
      </w:r>
      <w:r w:rsidR="00E311FB">
        <w:t>0</w:t>
      </w:r>
      <w:r>
        <w:rPr>
          <w:rFonts w:hint="eastAsia"/>
        </w:rPr>
        <w:t xml:space="preserve">　</w:t>
      </w:r>
      <w:r w:rsidR="00FE0BF5" w:rsidRPr="00FE0BF5">
        <w:rPr>
          <w:rFonts w:hint="eastAsia"/>
        </w:rPr>
        <w:t>试验装置俯视图</w:t>
      </w:r>
    </w:p>
    <w:tbl>
      <w:tblPr>
        <w:tblStyle w:val="affffff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78"/>
      </w:tblGrid>
      <w:tr w:rsidR="00FE0BF5" w:rsidTr="0081359A">
        <w:tc>
          <w:tcPr>
            <w:tcW w:w="9178" w:type="dxa"/>
            <w:vAlign w:val="center"/>
          </w:tcPr>
          <w:p w:rsidR="00FE0BF5" w:rsidRDefault="00FE0BF5" w:rsidP="0081359A">
            <w:pPr>
              <w:pStyle w:val="affffff5"/>
              <w:jc w:val="center"/>
            </w:pPr>
            <w:r w:rsidRPr="00157B9B">
              <w:rPr>
                <w:noProof/>
                <w:color w:val="000000"/>
              </w:rPr>
              <w:drawing>
                <wp:inline distT="0" distB="0" distL="0" distR="0">
                  <wp:extent cx="3689350" cy="22034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89350" cy="2203450"/>
                          </a:xfrm>
                          <a:prstGeom prst="rect">
                            <a:avLst/>
                          </a:prstGeom>
                          <a:noFill/>
                          <a:ln>
                            <a:noFill/>
                          </a:ln>
                          <a:effectLst/>
                        </pic:spPr>
                      </pic:pic>
                    </a:graphicData>
                  </a:graphic>
                </wp:inline>
              </w:drawing>
            </w:r>
          </w:p>
        </w:tc>
      </w:tr>
    </w:tbl>
    <w:p w:rsidR="00FE0BF5" w:rsidRDefault="00FE0BF5" w:rsidP="00FE0BF5">
      <w:pPr>
        <w:pStyle w:val="af0"/>
        <w:numPr>
          <w:ilvl w:val="0"/>
          <w:numId w:val="0"/>
        </w:numPr>
        <w:spacing w:before="156" w:after="156"/>
      </w:pPr>
      <w:r>
        <w:rPr>
          <w:rFonts w:hint="eastAsia"/>
        </w:rPr>
        <w:t>图2</w:t>
      </w:r>
      <w:r>
        <w:t>1</w:t>
      </w:r>
      <w:r>
        <w:rPr>
          <w:rFonts w:hint="eastAsia"/>
        </w:rPr>
        <w:t xml:space="preserve">　</w:t>
      </w:r>
      <w:r w:rsidRPr="00FE0BF5">
        <w:rPr>
          <w:rFonts w:hint="eastAsia"/>
        </w:rPr>
        <w:t>综合管廊拼缝处断面</w:t>
      </w:r>
      <w:r w:rsidRPr="00C40E0E">
        <w:rPr>
          <w:rFonts w:hint="eastAsia"/>
        </w:rPr>
        <w:t>图</w:t>
      </w:r>
    </w:p>
    <w:tbl>
      <w:tblPr>
        <w:tblStyle w:val="affffff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78"/>
      </w:tblGrid>
      <w:tr w:rsidR="00FE0BF5" w:rsidTr="0081359A">
        <w:tc>
          <w:tcPr>
            <w:tcW w:w="9178" w:type="dxa"/>
            <w:vAlign w:val="center"/>
          </w:tcPr>
          <w:p w:rsidR="00FE0BF5" w:rsidRDefault="00FE0BF5" w:rsidP="0081359A">
            <w:pPr>
              <w:pStyle w:val="affffff5"/>
              <w:jc w:val="center"/>
            </w:pPr>
            <w:r w:rsidRPr="00157B9B">
              <w:rPr>
                <w:noProof/>
                <w:color w:val="000000"/>
              </w:rPr>
              <w:drawing>
                <wp:inline distT="0" distB="0" distL="0" distR="0">
                  <wp:extent cx="3295650" cy="22606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95650" cy="2260600"/>
                          </a:xfrm>
                          <a:prstGeom prst="rect">
                            <a:avLst/>
                          </a:prstGeom>
                          <a:noFill/>
                          <a:ln>
                            <a:noFill/>
                          </a:ln>
                          <a:effectLst/>
                        </pic:spPr>
                      </pic:pic>
                    </a:graphicData>
                  </a:graphic>
                </wp:inline>
              </w:drawing>
            </w:r>
          </w:p>
        </w:tc>
      </w:tr>
    </w:tbl>
    <w:p w:rsidR="00FE0BF5" w:rsidRDefault="00FE0BF5" w:rsidP="00FE0BF5">
      <w:pPr>
        <w:pStyle w:val="af0"/>
        <w:numPr>
          <w:ilvl w:val="0"/>
          <w:numId w:val="0"/>
        </w:numPr>
        <w:spacing w:before="156" w:after="156"/>
      </w:pPr>
      <w:r>
        <w:rPr>
          <w:rFonts w:hint="eastAsia"/>
        </w:rPr>
        <w:t>图2</w:t>
      </w:r>
      <w:r>
        <w:t>2</w:t>
      </w:r>
      <w:r>
        <w:rPr>
          <w:rFonts w:hint="eastAsia"/>
        </w:rPr>
        <w:t xml:space="preserve">　</w:t>
      </w:r>
      <w:r w:rsidRPr="00FE0BF5">
        <w:rPr>
          <w:rFonts w:hint="eastAsia"/>
        </w:rPr>
        <w:t>试验装置注水示意</w:t>
      </w:r>
      <w:r w:rsidRPr="00C40E0E">
        <w:rPr>
          <w:rFonts w:hint="eastAsia"/>
        </w:rPr>
        <w:t>图</w:t>
      </w:r>
    </w:p>
    <w:p w:rsidR="0049649A" w:rsidRPr="00FE0BF5" w:rsidRDefault="0049649A" w:rsidP="00012D89">
      <w:pPr>
        <w:pStyle w:val="af7"/>
        <w:numPr>
          <w:ilvl w:val="0"/>
          <w:numId w:val="0"/>
        </w:numPr>
        <w:ind w:left="1276"/>
      </w:pPr>
    </w:p>
    <w:sectPr w:rsidR="0049649A" w:rsidRPr="00FE0BF5" w:rsidSect="00E27934">
      <w:pgSz w:w="11906" w:h="16838" w:code="9"/>
      <w:pgMar w:top="567"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579" w:rsidRDefault="00826579" w:rsidP="00D86DB7">
      <w:r>
        <w:separator/>
      </w:r>
    </w:p>
    <w:p w:rsidR="00826579" w:rsidRDefault="00826579"/>
    <w:p w:rsidR="00826579" w:rsidRDefault="00826579"/>
  </w:endnote>
  <w:endnote w:type="continuationSeparator" w:id="0">
    <w:p w:rsidR="00826579" w:rsidRDefault="00826579" w:rsidP="00D86DB7">
      <w:r>
        <w:continuationSeparator/>
      </w:r>
    </w:p>
    <w:p w:rsidR="00826579" w:rsidRDefault="00826579"/>
    <w:p w:rsidR="00826579" w:rsidRDefault="00826579"/>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D2F" w:rsidRDefault="005C7B60">
    <w:pPr>
      <w:pStyle w:val="afff9"/>
    </w:pPr>
    <w:r>
      <w:fldChar w:fldCharType="begin"/>
    </w:r>
    <w:r w:rsidR="00040D2F">
      <w:instrText>PAGE   \* MERGEFORMAT</w:instrText>
    </w:r>
    <w:r>
      <w:fldChar w:fldCharType="separate"/>
    </w:r>
    <w:r w:rsidR="00040D2F"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D2F" w:rsidRPr="00324EDD" w:rsidRDefault="00040D2F" w:rsidP="00CD50A1">
    <w:pPr>
      <w:pStyle w:val="afff9"/>
      <w:ind w:right="720"/>
      <w:jc w:val="both"/>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D2F" w:rsidRPr="003E0C33" w:rsidRDefault="005C7B60" w:rsidP="003E0C33">
    <w:pPr>
      <w:pStyle w:val="affff1"/>
    </w:pPr>
    <w:r>
      <w:fldChar w:fldCharType="begin"/>
    </w:r>
    <w:r w:rsidR="00040D2F">
      <w:instrText xml:space="preserve"> PAGE   \* MERGEFORMAT \* MERGEFORMAT </w:instrText>
    </w:r>
    <w:r>
      <w:fldChar w:fldCharType="separate"/>
    </w:r>
    <w:r w:rsidR="00040D2F">
      <w:rPr>
        <w:noProof/>
      </w:rPr>
      <w:t>I</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D2F" w:rsidRDefault="005C7B60" w:rsidP="003E0C33">
    <w:pPr>
      <w:pStyle w:val="affff2"/>
    </w:pPr>
    <w:r>
      <w:fldChar w:fldCharType="begin"/>
    </w:r>
    <w:r w:rsidR="00040D2F">
      <w:instrText>PAGE   \* MERGEFORMAT</w:instrText>
    </w:r>
    <w:r>
      <w:fldChar w:fldCharType="separate"/>
    </w:r>
    <w:r w:rsidR="008F201D" w:rsidRPr="008F201D">
      <w:rPr>
        <w:noProof/>
        <w:lang w:val="zh-CN"/>
      </w:rPr>
      <w:t>III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D2F" w:rsidRPr="003E0C33" w:rsidRDefault="005C7B60" w:rsidP="003E0C33">
    <w:pPr>
      <w:pStyle w:val="affff1"/>
    </w:pPr>
    <w:r>
      <w:fldChar w:fldCharType="begin"/>
    </w:r>
    <w:r w:rsidR="00040D2F">
      <w:instrText xml:space="preserve"> PAGE   \* MERGEFORMAT \* MERGEFORMAT </w:instrText>
    </w:r>
    <w:r>
      <w:fldChar w:fldCharType="separate"/>
    </w:r>
    <w:r w:rsidR="00040D2F">
      <w:rPr>
        <w:noProof/>
      </w:rPr>
      <w:t>3</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D2F" w:rsidRDefault="005C7B60" w:rsidP="003E0C33">
    <w:pPr>
      <w:pStyle w:val="affff2"/>
    </w:pPr>
    <w:r>
      <w:fldChar w:fldCharType="begin"/>
    </w:r>
    <w:r w:rsidR="00040D2F">
      <w:instrText>PAGE   \* MERGEFORMAT</w:instrText>
    </w:r>
    <w:r>
      <w:fldChar w:fldCharType="separate"/>
    </w:r>
    <w:r w:rsidR="008F201D" w:rsidRPr="008F201D">
      <w:rPr>
        <w:noProof/>
        <w:lang w:val="zh-CN"/>
      </w:rPr>
      <w:t>41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579" w:rsidRDefault="00826579" w:rsidP="00D86DB7">
      <w:r>
        <w:separator/>
      </w:r>
    </w:p>
  </w:footnote>
  <w:footnote w:type="continuationSeparator" w:id="0">
    <w:p w:rsidR="00826579" w:rsidRDefault="00826579" w:rsidP="00D86DB7">
      <w:r>
        <w:continuationSeparator/>
      </w:r>
    </w:p>
    <w:p w:rsidR="00826579" w:rsidRDefault="00826579"/>
    <w:p w:rsidR="00826579" w:rsidRDefault="0082657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D2F" w:rsidRPr="00E70388" w:rsidRDefault="00040D2F" w:rsidP="00617387">
    <w:pPr>
      <w:pStyle w:val="afff8"/>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D2F" w:rsidRPr="00324EDD" w:rsidRDefault="00040D2F" w:rsidP="00E846C8">
    <w:pPr>
      <w:pStyle w:val="afff8"/>
      <w:jc w:val="both"/>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D2F" w:rsidRPr="003E0C33" w:rsidRDefault="005C7B60" w:rsidP="003E0C33">
    <w:pPr>
      <w:pStyle w:val="affffb"/>
    </w:pPr>
    <w:fldSimple w:instr=" STYLEREF  标准文件_文件编号 \* MERGEFORMAT ">
      <w:r w:rsidR="00D97AD4">
        <w:t>DB32/TXXXX</w:t>
      </w:r>
      <w:r w:rsidR="00D97AD4">
        <w:t>—</w:t>
      </w:r>
      <w:r w:rsidR="00D97AD4">
        <w:t>20XX</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D2F" w:rsidRPr="00D84FA1" w:rsidRDefault="005C7B60" w:rsidP="003E0C33">
    <w:pPr>
      <w:pStyle w:val="affffa"/>
    </w:pPr>
    <w:fldSimple w:instr=" STYLEREF  标准文件_文件编号  \* MERGEFORMAT ">
      <w:r w:rsidR="008F201D">
        <w:t>DB32/TXXXX</w:t>
      </w:r>
      <w:r w:rsidR="008F201D">
        <w:t>—</w:t>
      </w:r>
      <w:r w:rsidR="008F201D">
        <w:t>20XX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D2F" w:rsidRPr="003E0C33" w:rsidRDefault="005C7B60" w:rsidP="003E0C33">
    <w:pPr>
      <w:pStyle w:val="affffb"/>
    </w:pPr>
    <w:fldSimple w:instr=" STYLEREF  标准文件_文件编号 \* MERGEFORMAT ">
      <w:r w:rsidR="00D97AD4">
        <w:t>DB32/TXXXX</w:t>
      </w:r>
      <w:r w:rsidR="00D97AD4">
        <w:t>—</w:t>
      </w:r>
      <w:r w:rsidR="00D97AD4">
        <w:t>20XX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D2F" w:rsidRPr="00D84FA1" w:rsidRDefault="005C7B60" w:rsidP="003E0C33">
    <w:pPr>
      <w:pStyle w:val="affffa"/>
    </w:pPr>
    <w:fldSimple w:instr=" STYLEREF  标准文件_文件编号  \* MERGEFORMAT ">
      <w:r w:rsidR="008F201D">
        <w:t>DB32/TXXXX</w:t>
      </w:r>
      <w:r w:rsidR="008F201D">
        <w:t>—</w:t>
      </w:r>
      <w:r w:rsidR="008F201D">
        <w:t>20XX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1CCD"/>
    <w:multiLevelType w:val="multilevel"/>
    <w:tmpl w:val="58DA2E48"/>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nsid w:val="02B343FA"/>
    <w:multiLevelType w:val="multilevel"/>
    <w:tmpl w:val="021C4FA0"/>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
    <w:nsid w:val="0345248A"/>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
    <w:nsid w:val="036A1984"/>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6">
    <w:nsid w:val="0437602F"/>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
    <w:nsid w:val="06423610"/>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
    <w:nsid w:val="070F07D5"/>
    <w:multiLevelType w:val="multilevel"/>
    <w:tmpl w:val="5B22AFD8"/>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nsid w:val="086E0322"/>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2">
    <w:nsid w:val="0928061C"/>
    <w:multiLevelType w:val="multilevel"/>
    <w:tmpl w:val="5A2254DC"/>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0A255074"/>
    <w:multiLevelType w:val="multilevel"/>
    <w:tmpl w:val="5A2254DC"/>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0A7F4E9D"/>
    <w:multiLevelType w:val="multilevel"/>
    <w:tmpl w:val="6A9A080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6">
    <w:nsid w:val="0B67138C"/>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9">
    <w:nsid w:val="0FBF4006"/>
    <w:multiLevelType w:val="multilevel"/>
    <w:tmpl w:val="0C461760"/>
    <w:lvl w:ilvl="0">
      <w:start w:val="1"/>
      <w:numFmt w:val="upperLetter"/>
      <w:pStyle w:val="af"/>
      <w:lvlText w:val="%1"/>
      <w:lvlJc w:val="left"/>
      <w:pPr>
        <w:ind w:left="420" w:hanging="420"/>
      </w:pPr>
      <w:rPr>
        <w:rFonts w:hint="eastAsia"/>
      </w:rPr>
    </w:lvl>
    <w:lvl w:ilvl="1">
      <w:start w:val="1"/>
      <w:numFmt w:val="decimal"/>
      <w:pStyle w:val="af0"/>
      <w:suff w:val="space"/>
      <w:lvlText w:val="图%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nsid w:val="12CE1A52"/>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1">
    <w:nsid w:val="159F29E4"/>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2">
    <w:nsid w:val="170D70D1"/>
    <w:multiLevelType w:val="multilevel"/>
    <w:tmpl w:val="8FC4D3B8"/>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3">
    <w:nsid w:val="188F6914"/>
    <w:multiLevelType w:val="multilevel"/>
    <w:tmpl w:val="D1843A90"/>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4">
    <w:nsid w:val="18D97576"/>
    <w:multiLevelType w:val="multilevel"/>
    <w:tmpl w:val="1C4C10A0"/>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5">
    <w:nsid w:val="1AD20F90"/>
    <w:multiLevelType w:val="hybridMultilevel"/>
    <w:tmpl w:val="C79AE32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1AF15012"/>
    <w:multiLevelType w:val="multilevel"/>
    <w:tmpl w:val="34F28470"/>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1EAA1992"/>
    <w:multiLevelType w:val="multilevel"/>
    <w:tmpl w:val="98F0999E"/>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28">
    <w:nsid w:val="1F623BDD"/>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9">
    <w:nsid w:val="1F843E2C"/>
    <w:multiLevelType w:val="multilevel"/>
    <w:tmpl w:val="A054535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0">
    <w:nsid w:val="21916309"/>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1">
    <w:nsid w:val="22DF7770"/>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2">
    <w:nsid w:val="258B7F7C"/>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3">
    <w:nsid w:val="28B906E1"/>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4">
    <w:nsid w:val="29167537"/>
    <w:multiLevelType w:val="multilevel"/>
    <w:tmpl w:val="316A0666"/>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5">
    <w:nsid w:val="298229E9"/>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6">
    <w:nsid w:val="29C77469"/>
    <w:multiLevelType w:val="multilevel"/>
    <w:tmpl w:val="42AC2F7C"/>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7">
    <w:nsid w:val="2A1F2F6C"/>
    <w:multiLevelType w:val="multilevel"/>
    <w:tmpl w:val="18C0C336"/>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8">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39">
    <w:nsid w:val="2CEC109D"/>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0">
    <w:nsid w:val="2F633391"/>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1">
    <w:nsid w:val="3161032C"/>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2">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3">
    <w:nsid w:val="34F55348"/>
    <w:multiLevelType w:val="multilevel"/>
    <w:tmpl w:val="690C6CA8"/>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4">
    <w:nsid w:val="392929AD"/>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5">
    <w:nsid w:val="3A3C4C25"/>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6">
    <w:nsid w:val="3AF804D8"/>
    <w:multiLevelType w:val="multilevel"/>
    <w:tmpl w:val="2884B238"/>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7">
    <w:nsid w:val="3B527F09"/>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8">
    <w:nsid w:val="3CA01453"/>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9">
    <w:nsid w:val="3EB732E9"/>
    <w:multiLevelType w:val="multilevel"/>
    <w:tmpl w:val="887A3DD4"/>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0">
    <w:nsid w:val="43A41B83"/>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1">
    <w:nsid w:val="44C50F90"/>
    <w:multiLevelType w:val="multilevel"/>
    <w:tmpl w:val="277E5076"/>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2">
    <w:nsid w:val="4B733A5F"/>
    <w:multiLevelType w:val="multilevel"/>
    <w:tmpl w:val="D44879C8"/>
    <w:lvl w:ilvl="0">
      <w:start w:val="1"/>
      <w:numFmt w:val="decimal"/>
      <w:lvlRestart w:val="0"/>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53">
    <w:nsid w:val="4C411112"/>
    <w:multiLevelType w:val="multilevel"/>
    <w:tmpl w:val="22662860"/>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4">
    <w:nsid w:val="4CAA4CFF"/>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5">
    <w:nsid w:val="4D2D7995"/>
    <w:multiLevelType w:val="multilevel"/>
    <w:tmpl w:val="4648B6D6"/>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6">
    <w:nsid w:val="4E5D0534"/>
    <w:multiLevelType w:val="multilevel"/>
    <w:tmpl w:val="44863046"/>
    <w:lvl w:ilvl="0">
      <w:start w:val="1"/>
      <w:numFmt w:val="decimal"/>
      <w:lvlRestart w:val="0"/>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57">
    <w:nsid w:val="52C10E69"/>
    <w:multiLevelType w:val="multilevel"/>
    <w:tmpl w:val="1070ECD0"/>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8">
    <w:nsid w:val="53DB340B"/>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9">
    <w:nsid w:val="54632751"/>
    <w:multiLevelType w:val="multilevel"/>
    <w:tmpl w:val="8E9217A8"/>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60">
    <w:nsid w:val="557C2AF5"/>
    <w:multiLevelType w:val="multilevel"/>
    <w:tmpl w:val="A9F832E0"/>
    <w:lvl w:ilvl="0">
      <w:start w:val="1"/>
      <w:numFmt w:val="decimal"/>
      <w:lvlRestart w:val="0"/>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61">
    <w:nsid w:val="564D2089"/>
    <w:multiLevelType w:val="hybridMultilevel"/>
    <w:tmpl w:val="048016DE"/>
    <w:lvl w:ilvl="0" w:tplc="9878D09C">
      <w:start w:val="1"/>
      <w:numFmt w:val="none"/>
      <w:lvlRestart w:val="0"/>
      <w:pStyle w:val="afd"/>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
    <w:nsid w:val="58B14505"/>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3">
    <w:nsid w:val="5A5C485E"/>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4">
    <w:nsid w:val="5BB62F20"/>
    <w:multiLevelType w:val="multilevel"/>
    <w:tmpl w:val="2376AD5C"/>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5">
    <w:nsid w:val="5BEE0807"/>
    <w:multiLevelType w:val="multilevel"/>
    <w:tmpl w:val="6D5CDFB6"/>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6">
    <w:nsid w:val="5CE05490"/>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7">
    <w:nsid w:val="5D277CE9"/>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8">
    <w:nsid w:val="5D6A086C"/>
    <w:multiLevelType w:val="multilevel"/>
    <w:tmpl w:val="7D742B22"/>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9">
    <w:nsid w:val="5DE27636"/>
    <w:multiLevelType w:val="multilevel"/>
    <w:tmpl w:val="0E36AD1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0">
    <w:nsid w:val="5FF043D4"/>
    <w:multiLevelType w:val="multilevel"/>
    <w:tmpl w:val="A2E242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1">
    <w:nsid w:val="5FF90E6A"/>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2">
    <w:nsid w:val="61BE6FFE"/>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3">
    <w:nsid w:val="622C6FB8"/>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4">
    <w:nsid w:val="63260724"/>
    <w:multiLevelType w:val="multilevel"/>
    <w:tmpl w:val="43F8E28C"/>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5">
    <w:nsid w:val="644622F9"/>
    <w:multiLevelType w:val="multilevel"/>
    <w:tmpl w:val="F5E62372"/>
    <w:lvl w:ilvl="0">
      <w:start w:val="1"/>
      <w:numFmt w:val="upperRoman"/>
      <w:pStyle w:val="aff0"/>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76">
    <w:nsid w:val="646260FA"/>
    <w:multiLevelType w:val="multilevel"/>
    <w:tmpl w:val="31B2E04E"/>
    <w:lvl w:ilvl="0">
      <w:start w:val="1"/>
      <w:numFmt w:val="decimal"/>
      <w:lvlRestart w:val="0"/>
      <w:pStyle w:val="aff1"/>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7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8">
    <w:nsid w:val="657D3FBC"/>
    <w:multiLevelType w:val="multilevel"/>
    <w:tmpl w:val="D78CB1D2"/>
    <w:lvl w:ilvl="0">
      <w:start w:val="1"/>
      <w:numFmt w:val="upperLetter"/>
      <w:lvlRestart w:val="0"/>
      <w:pStyle w:val="aff2"/>
      <w:suff w:val="nothing"/>
      <w:lvlText w:val="附录%1"/>
      <w:lvlJc w:val="left"/>
      <w:pPr>
        <w:ind w:left="0" w:firstLine="0"/>
      </w:pPr>
      <w:rPr>
        <w:rFonts w:hint="eastAsia"/>
        <w:spacing w:val="100"/>
      </w:rPr>
    </w:lvl>
    <w:lvl w:ilvl="1">
      <w:start w:val="1"/>
      <w:numFmt w:val="decimal"/>
      <w:pStyle w:val="aff3"/>
      <w:suff w:val="nothing"/>
      <w:lvlText w:val="%1.%2　"/>
      <w:lvlJc w:val="left"/>
      <w:pPr>
        <w:ind w:left="0" w:firstLine="0"/>
      </w:pPr>
      <w:rPr>
        <w:rFonts w:ascii="黑体" w:eastAsia="黑体" w:hint="eastAsia"/>
        <w:b w:val="0"/>
        <w:i w:val="0"/>
        <w:sz w:val="21"/>
      </w:rPr>
    </w:lvl>
    <w:lvl w:ilvl="2">
      <w:start w:val="1"/>
      <w:numFmt w:val="decimal"/>
      <w:pStyle w:val="aff4"/>
      <w:suff w:val="nothing"/>
      <w:lvlText w:val="%1.%2.%3　"/>
      <w:lvlJc w:val="left"/>
      <w:pPr>
        <w:ind w:left="0" w:firstLine="0"/>
      </w:pPr>
      <w:rPr>
        <w:rFonts w:ascii="黑体" w:eastAsia="黑体" w:hint="eastAsia"/>
        <w:b w:val="0"/>
        <w:i w:val="0"/>
        <w:sz w:val="21"/>
      </w:rPr>
    </w:lvl>
    <w:lvl w:ilvl="3">
      <w:start w:val="1"/>
      <w:numFmt w:val="decimal"/>
      <w:pStyle w:val="aff5"/>
      <w:suff w:val="nothing"/>
      <w:lvlText w:val="%1.%2.%3.%4　"/>
      <w:lvlJc w:val="left"/>
      <w:pPr>
        <w:ind w:left="0" w:firstLine="0"/>
      </w:pPr>
      <w:rPr>
        <w:rFonts w:ascii="黑体" w:eastAsia="黑体" w:hint="eastAsia"/>
        <w:b w:val="0"/>
        <w:i w:val="0"/>
        <w:sz w:val="21"/>
      </w:rPr>
    </w:lvl>
    <w:lvl w:ilvl="4">
      <w:start w:val="1"/>
      <w:numFmt w:val="decimal"/>
      <w:pStyle w:val="aff6"/>
      <w:suff w:val="nothing"/>
      <w:lvlText w:val="%1.%2.%3.%4.%5　"/>
      <w:lvlJc w:val="left"/>
      <w:pPr>
        <w:ind w:left="0" w:firstLine="0"/>
      </w:pPr>
      <w:rPr>
        <w:rFonts w:ascii="黑体" w:eastAsia="黑体" w:hint="eastAsia"/>
        <w:b w:val="0"/>
        <w:i w:val="0"/>
        <w:sz w:val="21"/>
      </w:rPr>
    </w:lvl>
    <w:lvl w:ilvl="5">
      <w:start w:val="1"/>
      <w:numFmt w:val="decimal"/>
      <w:pStyle w:val="aff7"/>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9">
    <w:nsid w:val="65E83EEA"/>
    <w:multiLevelType w:val="multilevel"/>
    <w:tmpl w:val="D0A25DB2"/>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0">
    <w:nsid w:val="66370881"/>
    <w:multiLevelType w:val="multilevel"/>
    <w:tmpl w:val="FC3E9714"/>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1">
    <w:nsid w:val="66726DF2"/>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2">
    <w:nsid w:val="67B27401"/>
    <w:multiLevelType w:val="multilevel"/>
    <w:tmpl w:val="2EFE2866"/>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3">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84">
    <w:nsid w:val="69E42423"/>
    <w:multiLevelType w:val="multilevel"/>
    <w:tmpl w:val="34564832"/>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5">
    <w:nsid w:val="6B446181"/>
    <w:multiLevelType w:val="multilevel"/>
    <w:tmpl w:val="D13A342E"/>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6">
    <w:nsid w:val="6BC540A2"/>
    <w:multiLevelType w:val="multilevel"/>
    <w:tmpl w:val="9CE0A4D4"/>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7">
    <w:nsid w:val="6C677985"/>
    <w:multiLevelType w:val="multilevel"/>
    <w:tmpl w:val="C5D2A618"/>
    <w:lvl w:ilvl="0">
      <w:start w:val="1"/>
      <w:numFmt w:val="lowerLetter"/>
      <w:lvlText w:val="%1)"/>
      <w:lvlJc w:val="left"/>
      <w:pPr>
        <w:tabs>
          <w:tab w:val="num" w:pos="851"/>
        </w:tabs>
        <w:ind w:left="851" w:hanging="426"/>
      </w:pPr>
      <w:rPr>
        <w:rFonts w:ascii="宋体" w:eastAsia="宋体" w:hAnsi="Times New Roman" w:hint="eastAsia"/>
        <w:sz w:val="21"/>
      </w:rPr>
    </w:lvl>
    <w:lvl w:ilvl="1">
      <w:start w:val="2"/>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8">
    <w:nsid w:val="6CA41985"/>
    <w:multiLevelType w:val="hybridMultilevel"/>
    <w:tmpl w:val="2B6C5B98"/>
    <w:lvl w:ilvl="0" w:tplc="621C3562">
      <w:start w:val="1"/>
      <w:numFmt w:val="decimal"/>
      <w:pStyle w:val="aff8"/>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nsid w:val="6CE42AC1"/>
    <w:multiLevelType w:val="hybridMultilevel"/>
    <w:tmpl w:val="77E86B10"/>
    <w:lvl w:ilvl="0" w:tplc="C0B8CA6E">
      <w:start w:val="1"/>
      <w:numFmt w:val="lowerLetter"/>
      <w:pStyle w:val="aff9"/>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nsid w:val="6CEA2025"/>
    <w:multiLevelType w:val="multilevel"/>
    <w:tmpl w:val="81169576"/>
    <w:lvl w:ilvl="0">
      <w:start w:val="1"/>
      <w:numFmt w:val="none"/>
      <w:pStyle w:val="affa"/>
      <w:suff w:val="nothing"/>
      <w:lvlText w:val="%1"/>
      <w:lvlJc w:val="left"/>
      <w:pPr>
        <w:ind w:left="0" w:firstLine="0"/>
      </w:pPr>
      <w:rPr>
        <w:rFonts w:hint="eastAsia"/>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d"/>
      <w:suff w:val="nothing"/>
      <w:lvlText w:val="%1%2.%3.%4　"/>
      <w:lvlJc w:val="left"/>
      <w:pPr>
        <w:ind w:left="567"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pStyle w:val="a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1">
    <w:nsid w:val="6DBF04F4"/>
    <w:multiLevelType w:val="multilevel"/>
    <w:tmpl w:val="F3A22F6C"/>
    <w:lvl w:ilvl="0">
      <w:start w:val="1"/>
      <w:numFmt w:val="none"/>
      <w:pStyle w:val="afff1"/>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92">
    <w:nsid w:val="6DF35F19"/>
    <w:multiLevelType w:val="multilevel"/>
    <w:tmpl w:val="31ACFC82"/>
    <w:lvl w:ilvl="0">
      <w:start w:val="1"/>
      <w:numFmt w:val="decimal"/>
      <w:lvlRestart w:val="0"/>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93">
    <w:nsid w:val="6F636851"/>
    <w:multiLevelType w:val="multilevel"/>
    <w:tmpl w:val="83E44F36"/>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4">
    <w:nsid w:val="6FF727A6"/>
    <w:multiLevelType w:val="multilevel"/>
    <w:tmpl w:val="9AF088FE"/>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5">
    <w:nsid w:val="72B300AA"/>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6">
    <w:nsid w:val="74B50D9B"/>
    <w:multiLevelType w:val="multilevel"/>
    <w:tmpl w:val="62BC1A2E"/>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7">
    <w:nsid w:val="75C72099"/>
    <w:multiLevelType w:val="multilevel"/>
    <w:tmpl w:val="7F4641CE"/>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8">
    <w:nsid w:val="76933334"/>
    <w:multiLevelType w:val="hybridMultilevel"/>
    <w:tmpl w:val="92A665E8"/>
    <w:lvl w:ilvl="0" w:tplc="11600844">
      <w:start w:val="1"/>
      <w:numFmt w:val="none"/>
      <w:lvlRestart w:val="0"/>
      <w:pStyle w:val="afff3"/>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99">
    <w:nsid w:val="78860768"/>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00">
    <w:nsid w:val="7C6C0F02"/>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01">
    <w:nsid w:val="7EFF4304"/>
    <w:multiLevelType w:val="multilevel"/>
    <w:tmpl w:val="2A4CF4FA"/>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276"/>
        </w:tabs>
        <w:ind w:left="1276" w:hanging="425"/>
      </w:pPr>
      <w:rPr>
        <w:rFonts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num w:numId="1">
    <w:abstractNumId w:val="1"/>
  </w:num>
  <w:num w:numId="2">
    <w:abstractNumId w:val="90"/>
  </w:num>
  <w:num w:numId="3">
    <w:abstractNumId w:val="17"/>
  </w:num>
  <w:num w:numId="4">
    <w:abstractNumId w:val="26"/>
  </w:num>
  <w:num w:numId="5">
    <w:abstractNumId w:val="78"/>
  </w:num>
  <w:num w:numId="6">
    <w:abstractNumId w:val="27"/>
  </w:num>
  <w:num w:numId="7">
    <w:abstractNumId w:val="59"/>
  </w:num>
  <w:num w:numId="8">
    <w:abstractNumId w:val="25"/>
  </w:num>
  <w:num w:numId="9">
    <w:abstractNumId w:val="61"/>
  </w:num>
  <w:num w:numId="10">
    <w:abstractNumId w:val="76"/>
  </w:num>
  <w:num w:numId="11">
    <w:abstractNumId w:val="60"/>
  </w:num>
  <w:num w:numId="12">
    <w:abstractNumId w:val="92"/>
  </w:num>
  <w:num w:numId="13">
    <w:abstractNumId w:val="56"/>
  </w:num>
  <w:num w:numId="14">
    <w:abstractNumId w:val="98"/>
  </w:num>
  <w:num w:numId="15">
    <w:abstractNumId w:val="5"/>
  </w:num>
  <w:num w:numId="16">
    <w:abstractNumId w:val="75"/>
  </w:num>
  <w:num w:numId="17">
    <w:abstractNumId w:val="18"/>
  </w:num>
  <w:num w:numId="18">
    <w:abstractNumId w:val="88"/>
  </w:num>
  <w:num w:numId="19">
    <w:abstractNumId w:val="89"/>
  </w:num>
  <w:num w:numId="20">
    <w:abstractNumId w:val="42"/>
  </w:num>
  <w:num w:numId="21">
    <w:abstractNumId w:val="51"/>
  </w:num>
  <w:num w:numId="22">
    <w:abstractNumId w:val="91"/>
  </w:num>
  <w:num w:numId="23">
    <w:abstractNumId w:val="9"/>
  </w:num>
  <w:num w:numId="24">
    <w:abstractNumId w:val="15"/>
  </w:num>
  <w:num w:numId="25">
    <w:abstractNumId w:val="52"/>
  </w:num>
  <w:num w:numId="26">
    <w:abstractNumId w:val="83"/>
  </w:num>
  <w:num w:numId="27">
    <w:abstractNumId w:val="38"/>
  </w:num>
  <w:num w:numId="28">
    <w:abstractNumId w:val="77"/>
  </w:num>
  <w:num w:numId="29">
    <w:abstractNumId w:val="10"/>
  </w:num>
  <w:num w:numId="30">
    <w:abstractNumId w:val="51"/>
  </w:num>
  <w:num w:numId="31">
    <w:abstractNumId w:val="34"/>
  </w:num>
  <w:num w:numId="32">
    <w:abstractNumId w:val="80"/>
  </w:num>
  <w:num w:numId="33">
    <w:abstractNumId w:val="55"/>
  </w:num>
  <w:num w:numId="34">
    <w:abstractNumId w:val="8"/>
  </w:num>
  <w:num w:numId="35">
    <w:abstractNumId w:val="24"/>
  </w:num>
  <w:num w:numId="36">
    <w:abstractNumId w:val="84"/>
  </w:num>
  <w:num w:numId="37">
    <w:abstractNumId w:val="22"/>
  </w:num>
  <w:num w:numId="38">
    <w:abstractNumId w:val="79"/>
  </w:num>
  <w:num w:numId="39">
    <w:abstractNumId w:val="37"/>
  </w:num>
  <w:num w:numId="40">
    <w:abstractNumId w:val="93"/>
  </w:num>
  <w:num w:numId="41">
    <w:abstractNumId w:val="53"/>
  </w:num>
  <w:num w:numId="42">
    <w:abstractNumId w:val="29"/>
  </w:num>
  <w:num w:numId="43">
    <w:abstractNumId w:val="65"/>
  </w:num>
  <w:num w:numId="44">
    <w:abstractNumId w:val="87"/>
  </w:num>
  <w:num w:numId="45">
    <w:abstractNumId w:val="49"/>
  </w:num>
  <w:num w:numId="46">
    <w:abstractNumId w:val="0"/>
  </w:num>
  <w:num w:numId="47">
    <w:abstractNumId w:val="57"/>
  </w:num>
  <w:num w:numId="48">
    <w:abstractNumId w:val="85"/>
  </w:num>
  <w:num w:numId="49">
    <w:abstractNumId w:val="70"/>
  </w:num>
  <w:num w:numId="50">
    <w:abstractNumId w:val="23"/>
  </w:num>
  <w:num w:numId="51">
    <w:abstractNumId w:val="74"/>
  </w:num>
  <w:num w:numId="52">
    <w:abstractNumId w:val="46"/>
  </w:num>
  <w:num w:numId="53">
    <w:abstractNumId w:val="64"/>
  </w:num>
  <w:num w:numId="54">
    <w:abstractNumId w:val="14"/>
  </w:num>
  <w:num w:numId="55">
    <w:abstractNumId w:val="96"/>
  </w:num>
  <w:num w:numId="56">
    <w:abstractNumId w:val="36"/>
  </w:num>
  <w:num w:numId="57">
    <w:abstractNumId w:val="94"/>
  </w:num>
  <w:num w:numId="58">
    <w:abstractNumId w:val="82"/>
  </w:num>
  <w:num w:numId="59">
    <w:abstractNumId w:val="43"/>
  </w:num>
  <w:num w:numId="60">
    <w:abstractNumId w:val="97"/>
  </w:num>
  <w:num w:numId="61">
    <w:abstractNumId w:val="86"/>
  </w:num>
  <w:num w:numId="62">
    <w:abstractNumId w:val="2"/>
  </w:num>
  <w:num w:numId="63">
    <w:abstractNumId w:val="68"/>
  </w:num>
  <w:num w:numId="64">
    <w:abstractNumId w:val="16"/>
  </w:num>
  <w:num w:numId="65">
    <w:abstractNumId w:val="13"/>
  </w:num>
  <w:num w:numId="66">
    <w:abstractNumId w:val="30"/>
  </w:num>
  <w:num w:numId="67">
    <w:abstractNumId w:val="12"/>
  </w:num>
  <w:num w:numId="68">
    <w:abstractNumId w:val="44"/>
  </w:num>
  <w:num w:numId="69">
    <w:abstractNumId w:val="67"/>
  </w:num>
  <w:num w:numId="70">
    <w:abstractNumId w:val="28"/>
  </w:num>
  <w:num w:numId="71">
    <w:abstractNumId w:val="45"/>
  </w:num>
  <w:num w:numId="72">
    <w:abstractNumId w:val="33"/>
  </w:num>
  <w:num w:numId="73">
    <w:abstractNumId w:val="100"/>
  </w:num>
  <w:num w:numId="74">
    <w:abstractNumId w:val="81"/>
  </w:num>
  <w:num w:numId="75">
    <w:abstractNumId w:val="73"/>
  </w:num>
  <w:num w:numId="76">
    <w:abstractNumId w:val="7"/>
  </w:num>
  <w:num w:numId="77">
    <w:abstractNumId w:val="6"/>
  </w:num>
  <w:num w:numId="78">
    <w:abstractNumId w:val="11"/>
  </w:num>
  <w:num w:numId="79">
    <w:abstractNumId w:val="58"/>
  </w:num>
  <w:num w:numId="80">
    <w:abstractNumId w:val="31"/>
  </w:num>
  <w:num w:numId="81">
    <w:abstractNumId w:val="71"/>
  </w:num>
  <w:num w:numId="82">
    <w:abstractNumId w:val="39"/>
  </w:num>
  <w:num w:numId="83">
    <w:abstractNumId w:val="63"/>
  </w:num>
  <w:num w:numId="84">
    <w:abstractNumId w:val="4"/>
  </w:num>
  <w:num w:numId="85">
    <w:abstractNumId w:val="3"/>
  </w:num>
  <w:num w:numId="86">
    <w:abstractNumId w:val="54"/>
  </w:num>
  <w:num w:numId="87">
    <w:abstractNumId w:val="40"/>
  </w:num>
  <w:num w:numId="88">
    <w:abstractNumId w:val="48"/>
  </w:num>
  <w:num w:numId="89">
    <w:abstractNumId w:val="32"/>
  </w:num>
  <w:num w:numId="90">
    <w:abstractNumId w:val="95"/>
  </w:num>
  <w:num w:numId="91">
    <w:abstractNumId w:val="20"/>
  </w:num>
  <w:num w:numId="92">
    <w:abstractNumId w:val="47"/>
  </w:num>
  <w:num w:numId="93">
    <w:abstractNumId w:val="101"/>
  </w:num>
  <w:num w:numId="94">
    <w:abstractNumId w:val="62"/>
  </w:num>
  <w:num w:numId="95">
    <w:abstractNumId w:val="35"/>
  </w:num>
  <w:num w:numId="96">
    <w:abstractNumId w:val="99"/>
  </w:num>
  <w:num w:numId="97">
    <w:abstractNumId w:val="72"/>
  </w:num>
  <w:num w:numId="98">
    <w:abstractNumId w:val="50"/>
  </w:num>
  <w:num w:numId="99">
    <w:abstractNumId w:val="69"/>
  </w:num>
  <w:num w:numId="100">
    <w:abstractNumId w:val="66"/>
  </w:num>
  <w:num w:numId="101">
    <w:abstractNumId w:val="21"/>
  </w:num>
  <w:num w:numId="102">
    <w:abstractNumId w:val="19"/>
  </w:num>
  <w:num w:numId="103">
    <w:abstractNumId w:val="78"/>
  </w:num>
  <w:num w:numId="104">
    <w:abstractNumId w:val="41"/>
  </w:num>
  <w:numIdMacAtCleanup w:val="10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702BC"/>
    <w:rsid w:val="0000018A"/>
    <w:rsid w:val="0000040A"/>
    <w:rsid w:val="00000A94"/>
    <w:rsid w:val="00000AD3"/>
    <w:rsid w:val="00001972"/>
    <w:rsid w:val="00001D9A"/>
    <w:rsid w:val="00003605"/>
    <w:rsid w:val="00005EF1"/>
    <w:rsid w:val="00006232"/>
    <w:rsid w:val="00006580"/>
    <w:rsid w:val="000072C8"/>
    <w:rsid w:val="000076E2"/>
    <w:rsid w:val="00007A7E"/>
    <w:rsid w:val="00007B3A"/>
    <w:rsid w:val="000107E0"/>
    <w:rsid w:val="000114C6"/>
    <w:rsid w:val="000118E9"/>
    <w:rsid w:val="00011FDE"/>
    <w:rsid w:val="00012B2E"/>
    <w:rsid w:val="00012D89"/>
    <w:rsid w:val="00012FFD"/>
    <w:rsid w:val="00014162"/>
    <w:rsid w:val="00014340"/>
    <w:rsid w:val="00015AE1"/>
    <w:rsid w:val="00016A9C"/>
    <w:rsid w:val="000172D0"/>
    <w:rsid w:val="00020272"/>
    <w:rsid w:val="00022184"/>
    <w:rsid w:val="00022762"/>
    <w:rsid w:val="000238E0"/>
    <w:rsid w:val="000249DB"/>
    <w:rsid w:val="0002595E"/>
    <w:rsid w:val="00025974"/>
    <w:rsid w:val="000303C3"/>
    <w:rsid w:val="000308AC"/>
    <w:rsid w:val="00032284"/>
    <w:rsid w:val="000327D3"/>
    <w:rsid w:val="000331D3"/>
    <w:rsid w:val="000346A5"/>
    <w:rsid w:val="000359C3"/>
    <w:rsid w:val="00035A7D"/>
    <w:rsid w:val="000365ED"/>
    <w:rsid w:val="000368FC"/>
    <w:rsid w:val="00037863"/>
    <w:rsid w:val="000408C5"/>
    <w:rsid w:val="00040ABD"/>
    <w:rsid w:val="00040D2F"/>
    <w:rsid w:val="00042372"/>
    <w:rsid w:val="0004249A"/>
    <w:rsid w:val="00042564"/>
    <w:rsid w:val="00043282"/>
    <w:rsid w:val="00043F32"/>
    <w:rsid w:val="00044286"/>
    <w:rsid w:val="00047F28"/>
    <w:rsid w:val="000503AA"/>
    <w:rsid w:val="000506A1"/>
    <w:rsid w:val="000508B4"/>
    <w:rsid w:val="000515DD"/>
    <w:rsid w:val="0005265A"/>
    <w:rsid w:val="0005391C"/>
    <w:rsid w:val="000539DD"/>
    <w:rsid w:val="00053BD3"/>
    <w:rsid w:val="000556ED"/>
    <w:rsid w:val="00055FE2"/>
    <w:rsid w:val="0005616F"/>
    <w:rsid w:val="000561E1"/>
    <w:rsid w:val="0005694B"/>
    <w:rsid w:val="00056C5C"/>
    <w:rsid w:val="00057A17"/>
    <w:rsid w:val="00060ADD"/>
    <w:rsid w:val="00060C2E"/>
    <w:rsid w:val="00061033"/>
    <w:rsid w:val="000613C3"/>
    <w:rsid w:val="000619E9"/>
    <w:rsid w:val="000622D4"/>
    <w:rsid w:val="0006357D"/>
    <w:rsid w:val="00063610"/>
    <w:rsid w:val="00063F2F"/>
    <w:rsid w:val="00067F1E"/>
    <w:rsid w:val="00071CC0"/>
    <w:rsid w:val="00073C8C"/>
    <w:rsid w:val="000754F4"/>
    <w:rsid w:val="00075A14"/>
    <w:rsid w:val="00077B64"/>
    <w:rsid w:val="00080A1C"/>
    <w:rsid w:val="00082317"/>
    <w:rsid w:val="00083D2C"/>
    <w:rsid w:val="000847F5"/>
    <w:rsid w:val="00086AA1"/>
    <w:rsid w:val="00087A77"/>
    <w:rsid w:val="00090CA6"/>
    <w:rsid w:val="00092B8A"/>
    <w:rsid w:val="00092FB0"/>
    <w:rsid w:val="000931BA"/>
    <w:rsid w:val="000934C5"/>
    <w:rsid w:val="00093D25"/>
    <w:rsid w:val="00093DAB"/>
    <w:rsid w:val="00094D73"/>
    <w:rsid w:val="00096D63"/>
    <w:rsid w:val="000A072B"/>
    <w:rsid w:val="000A0B60"/>
    <w:rsid w:val="000A0EB8"/>
    <w:rsid w:val="000A0ED0"/>
    <w:rsid w:val="000A0F1B"/>
    <w:rsid w:val="000A1874"/>
    <w:rsid w:val="000A19FC"/>
    <w:rsid w:val="000A202C"/>
    <w:rsid w:val="000A296B"/>
    <w:rsid w:val="000A6435"/>
    <w:rsid w:val="000A7311"/>
    <w:rsid w:val="000B060F"/>
    <w:rsid w:val="000B1592"/>
    <w:rsid w:val="000B1ECE"/>
    <w:rsid w:val="000B1FF2"/>
    <w:rsid w:val="000B2731"/>
    <w:rsid w:val="000B333B"/>
    <w:rsid w:val="000B3CDA"/>
    <w:rsid w:val="000B46DC"/>
    <w:rsid w:val="000B6A0B"/>
    <w:rsid w:val="000C0F6C"/>
    <w:rsid w:val="000C11DB"/>
    <w:rsid w:val="000C1492"/>
    <w:rsid w:val="000C1EAD"/>
    <w:rsid w:val="000C2FBD"/>
    <w:rsid w:val="000C3F49"/>
    <w:rsid w:val="000C4B41"/>
    <w:rsid w:val="000C57D6"/>
    <w:rsid w:val="000C6362"/>
    <w:rsid w:val="000C742B"/>
    <w:rsid w:val="000C7666"/>
    <w:rsid w:val="000D0A9C"/>
    <w:rsid w:val="000D1795"/>
    <w:rsid w:val="000D329A"/>
    <w:rsid w:val="000D3ABF"/>
    <w:rsid w:val="000D4B9C"/>
    <w:rsid w:val="000D4EB6"/>
    <w:rsid w:val="000D58C6"/>
    <w:rsid w:val="000D5998"/>
    <w:rsid w:val="000D7219"/>
    <w:rsid w:val="000D7311"/>
    <w:rsid w:val="000D753B"/>
    <w:rsid w:val="000E01F3"/>
    <w:rsid w:val="000E04C5"/>
    <w:rsid w:val="000E1AC4"/>
    <w:rsid w:val="000E2F82"/>
    <w:rsid w:val="000E4C9E"/>
    <w:rsid w:val="000E5F82"/>
    <w:rsid w:val="000E6FD7"/>
    <w:rsid w:val="000E7DE7"/>
    <w:rsid w:val="000F06E1"/>
    <w:rsid w:val="000F0E3C"/>
    <w:rsid w:val="000F19D5"/>
    <w:rsid w:val="000F224D"/>
    <w:rsid w:val="000F4013"/>
    <w:rsid w:val="000F46A8"/>
    <w:rsid w:val="000F4AD3"/>
    <w:rsid w:val="000F4AEA"/>
    <w:rsid w:val="000F4F22"/>
    <w:rsid w:val="000F633F"/>
    <w:rsid w:val="000F67E9"/>
    <w:rsid w:val="001009BB"/>
    <w:rsid w:val="001027FD"/>
    <w:rsid w:val="00104573"/>
    <w:rsid w:val="00104926"/>
    <w:rsid w:val="001050BB"/>
    <w:rsid w:val="001053D9"/>
    <w:rsid w:val="00105CD0"/>
    <w:rsid w:val="00105D57"/>
    <w:rsid w:val="00107F7E"/>
    <w:rsid w:val="00111FDE"/>
    <w:rsid w:val="00112420"/>
    <w:rsid w:val="00113B1E"/>
    <w:rsid w:val="0011711C"/>
    <w:rsid w:val="0012059C"/>
    <w:rsid w:val="00121302"/>
    <w:rsid w:val="00124E4F"/>
    <w:rsid w:val="001260B7"/>
    <w:rsid w:val="001265CB"/>
    <w:rsid w:val="001321C6"/>
    <w:rsid w:val="001325C4"/>
    <w:rsid w:val="00133010"/>
    <w:rsid w:val="001338EE"/>
    <w:rsid w:val="00133AAE"/>
    <w:rsid w:val="001349E5"/>
    <w:rsid w:val="00135323"/>
    <w:rsid w:val="001356C4"/>
    <w:rsid w:val="00141114"/>
    <w:rsid w:val="00141233"/>
    <w:rsid w:val="00142969"/>
    <w:rsid w:val="00142F4A"/>
    <w:rsid w:val="00143EB2"/>
    <w:rsid w:val="00143F2D"/>
    <w:rsid w:val="001446C2"/>
    <w:rsid w:val="001446DF"/>
    <w:rsid w:val="00144B0C"/>
    <w:rsid w:val="001457E7"/>
    <w:rsid w:val="00145D9D"/>
    <w:rsid w:val="00146388"/>
    <w:rsid w:val="00150251"/>
    <w:rsid w:val="00150C59"/>
    <w:rsid w:val="0015111F"/>
    <w:rsid w:val="001529E5"/>
    <w:rsid w:val="00153C7E"/>
    <w:rsid w:val="00153D83"/>
    <w:rsid w:val="001569B9"/>
    <w:rsid w:val="00156B25"/>
    <w:rsid w:val="00156E1A"/>
    <w:rsid w:val="00157588"/>
    <w:rsid w:val="00157894"/>
    <w:rsid w:val="00157B55"/>
    <w:rsid w:val="00157E59"/>
    <w:rsid w:val="00160690"/>
    <w:rsid w:val="001607BF"/>
    <w:rsid w:val="0016272B"/>
    <w:rsid w:val="001639C5"/>
    <w:rsid w:val="00163DFD"/>
    <w:rsid w:val="001642FA"/>
    <w:rsid w:val="001649EB"/>
    <w:rsid w:val="00164BAF"/>
    <w:rsid w:val="00164FA8"/>
    <w:rsid w:val="00165065"/>
    <w:rsid w:val="00165434"/>
    <w:rsid w:val="0016580B"/>
    <w:rsid w:val="00165F49"/>
    <w:rsid w:val="00166B88"/>
    <w:rsid w:val="00167579"/>
    <w:rsid w:val="0016770A"/>
    <w:rsid w:val="00170790"/>
    <w:rsid w:val="00170804"/>
    <w:rsid w:val="001708E9"/>
    <w:rsid w:val="00171A1D"/>
    <w:rsid w:val="0017340B"/>
    <w:rsid w:val="00173FB1"/>
    <w:rsid w:val="001740E9"/>
    <w:rsid w:val="00174347"/>
    <w:rsid w:val="001755F1"/>
    <w:rsid w:val="00176DFD"/>
    <w:rsid w:val="00181AE9"/>
    <w:rsid w:val="00183EA8"/>
    <w:rsid w:val="001852C9"/>
    <w:rsid w:val="001866CE"/>
    <w:rsid w:val="00186BBD"/>
    <w:rsid w:val="0018769C"/>
    <w:rsid w:val="00187D71"/>
    <w:rsid w:val="00190087"/>
    <w:rsid w:val="001913C4"/>
    <w:rsid w:val="00192DEC"/>
    <w:rsid w:val="0019348F"/>
    <w:rsid w:val="00193694"/>
    <w:rsid w:val="00193A07"/>
    <w:rsid w:val="001940AC"/>
    <w:rsid w:val="00194C95"/>
    <w:rsid w:val="0019559F"/>
    <w:rsid w:val="00195C34"/>
    <w:rsid w:val="00196381"/>
    <w:rsid w:val="001968A4"/>
    <w:rsid w:val="00196EF5"/>
    <w:rsid w:val="00197974"/>
    <w:rsid w:val="00197AC4"/>
    <w:rsid w:val="00197FA9"/>
    <w:rsid w:val="001A1A53"/>
    <w:rsid w:val="001A234A"/>
    <w:rsid w:val="001A37FB"/>
    <w:rsid w:val="001A3BB3"/>
    <w:rsid w:val="001A3E18"/>
    <w:rsid w:val="001A4098"/>
    <w:rsid w:val="001A4CF3"/>
    <w:rsid w:val="001B06E8"/>
    <w:rsid w:val="001B4E78"/>
    <w:rsid w:val="001B5BD4"/>
    <w:rsid w:val="001B71D0"/>
    <w:rsid w:val="001B71EE"/>
    <w:rsid w:val="001C04A8"/>
    <w:rsid w:val="001C2C03"/>
    <w:rsid w:val="001C394A"/>
    <w:rsid w:val="001C42F7"/>
    <w:rsid w:val="001C4320"/>
    <w:rsid w:val="001C49E5"/>
    <w:rsid w:val="001C5E99"/>
    <w:rsid w:val="001C680C"/>
    <w:rsid w:val="001C7FEA"/>
    <w:rsid w:val="001D0499"/>
    <w:rsid w:val="001D0BBE"/>
    <w:rsid w:val="001D0ED4"/>
    <w:rsid w:val="001D212F"/>
    <w:rsid w:val="001D29D7"/>
    <w:rsid w:val="001D2DAC"/>
    <w:rsid w:val="001D2DE7"/>
    <w:rsid w:val="001D3AB7"/>
    <w:rsid w:val="001D411C"/>
    <w:rsid w:val="001D4EB6"/>
    <w:rsid w:val="001D6A03"/>
    <w:rsid w:val="001E01A4"/>
    <w:rsid w:val="001E068E"/>
    <w:rsid w:val="001E1B6A"/>
    <w:rsid w:val="001E2484"/>
    <w:rsid w:val="001E2E4E"/>
    <w:rsid w:val="001E3CC4"/>
    <w:rsid w:val="001E4882"/>
    <w:rsid w:val="001E73AB"/>
    <w:rsid w:val="001F092D"/>
    <w:rsid w:val="001F143A"/>
    <w:rsid w:val="001F1605"/>
    <w:rsid w:val="001F1D68"/>
    <w:rsid w:val="001F2508"/>
    <w:rsid w:val="001F2A52"/>
    <w:rsid w:val="001F4816"/>
    <w:rsid w:val="001F4B38"/>
    <w:rsid w:val="001F4EE9"/>
    <w:rsid w:val="001F69B4"/>
    <w:rsid w:val="001F77C7"/>
    <w:rsid w:val="00200183"/>
    <w:rsid w:val="00200333"/>
    <w:rsid w:val="0020107D"/>
    <w:rsid w:val="00202AA4"/>
    <w:rsid w:val="002031F7"/>
    <w:rsid w:val="002038BE"/>
    <w:rsid w:val="002040E6"/>
    <w:rsid w:val="0020527B"/>
    <w:rsid w:val="00205F2C"/>
    <w:rsid w:val="00210309"/>
    <w:rsid w:val="00210B15"/>
    <w:rsid w:val="00212DAA"/>
    <w:rsid w:val="00213C0B"/>
    <w:rsid w:val="002142EA"/>
    <w:rsid w:val="002152BC"/>
    <w:rsid w:val="00216A68"/>
    <w:rsid w:val="002204BB"/>
    <w:rsid w:val="00220F2C"/>
    <w:rsid w:val="00221B79"/>
    <w:rsid w:val="00221C6B"/>
    <w:rsid w:val="00225179"/>
    <w:rsid w:val="002253A1"/>
    <w:rsid w:val="00225674"/>
    <w:rsid w:val="00225CF8"/>
    <w:rsid w:val="0022794E"/>
    <w:rsid w:val="002313D4"/>
    <w:rsid w:val="002322D3"/>
    <w:rsid w:val="00232DEE"/>
    <w:rsid w:val="0023386F"/>
    <w:rsid w:val="00233D64"/>
    <w:rsid w:val="0023482A"/>
    <w:rsid w:val="002359CB"/>
    <w:rsid w:val="002371C2"/>
    <w:rsid w:val="00243540"/>
    <w:rsid w:val="002442DA"/>
    <w:rsid w:val="0024497B"/>
    <w:rsid w:val="0024515B"/>
    <w:rsid w:val="00245813"/>
    <w:rsid w:val="00245CF0"/>
    <w:rsid w:val="00246021"/>
    <w:rsid w:val="0024666E"/>
    <w:rsid w:val="002467BD"/>
    <w:rsid w:val="00247BB4"/>
    <w:rsid w:val="00247F52"/>
    <w:rsid w:val="00250B25"/>
    <w:rsid w:val="00250BBE"/>
    <w:rsid w:val="00251031"/>
    <w:rsid w:val="002515C2"/>
    <w:rsid w:val="0025194F"/>
    <w:rsid w:val="00251FE1"/>
    <w:rsid w:val="0025470A"/>
    <w:rsid w:val="00254E44"/>
    <w:rsid w:val="00260630"/>
    <w:rsid w:val="0026103A"/>
    <w:rsid w:val="0026148A"/>
    <w:rsid w:val="00261721"/>
    <w:rsid w:val="002617F4"/>
    <w:rsid w:val="00262696"/>
    <w:rsid w:val="00263D25"/>
    <w:rsid w:val="002643C3"/>
    <w:rsid w:val="00264A0C"/>
    <w:rsid w:val="00266EEB"/>
    <w:rsid w:val="00267EF4"/>
    <w:rsid w:val="00270CB8"/>
    <w:rsid w:val="00271FD7"/>
    <w:rsid w:val="002720FF"/>
    <w:rsid w:val="00272B08"/>
    <w:rsid w:val="00272BB5"/>
    <w:rsid w:val="00272C40"/>
    <w:rsid w:val="00273781"/>
    <w:rsid w:val="00274F3B"/>
    <w:rsid w:val="00275B84"/>
    <w:rsid w:val="00276929"/>
    <w:rsid w:val="002776EA"/>
    <w:rsid w:val="00281304"/>
    <w:rsid w:val="00281BB8"/>
    <w:rsid w:val="00281E9E"/>
    <w:rsid w:val="00282405"/>
    <w:rsid w:val="002837EB"/>
    <w:rsid w:val="00283C1D"/>
    <w:rsid w:val="002841BF"/>
    <w:rsid w:val="00285170"/>
    <w:rsid w:val="00285361"/>
    <w:rsid w:val="00287949"/>
    <w:rsid w:val="00287F37"/>
    <w:rsid w:val="002920A1"/>
    <w:rsid w:val="00292D60"/>
    <w:rsid w:val="00293A28"/>
    <w:rsid w:val="00293B30"/>
    <w:rsid w:val="00293F12"/>
    <w:rsid w:val="00294D34"/>
    <w:rsid w:val="00294E3B"/>
    <w:rsid w:val="0029594E"/>
    <w:rsid w:val="00296193"/>
    <w:rsid w:val="00296B26"/>
    <w:rsid w:val="00296C66"/>
    <w:rsid w:val="00296DB2"/>
    <w:rsid w:val="00296EBE"/>
    <w:rsid w:val="002974E3"/>
    <w:rsid w:val="00297A05"/>
    <w:rsid w:val="002A084B"/>
    <w:rsid w:val="002A1260"/>
    <w:rsid w:val="002A1589"/>
    <w:rsid w:val="002A1608"/>
    <w:rsid w:val="002A25DC"/>
    <w:rsid w:val="002A3AAB"/>
    <w:rsid w:val="002A4CEA"/>
    <w:rsid w:val="002A5977"/>
    <w:rsid w:val="002A5A13"/>
    <w:rsid w:val="002A5FF4"/>
    <w:rsid w:val="002A756A"/>
    <w:rsid w:val="002A757F"/>
    <w:rsid w:val="002A7ECF"/>
    <w:rsid w:val="002A7F44"/>
    <w:rsid w:val="002B0C40"/>
    <w:rsid w:val="002B1966"/>
    <w:rsid w:val="002B4508"/>
    <w:rsid w:val="002B5779"/>
    <w:rsid w:val="002B70A0"/>
    <w:rsid w:val="002B7332"/>
    <w:rsid w:val="002B7CA2"/>
    <w:rsid w:val="002B7F51"/>
    <w:rsid w:val="002C02FE"/>
    <w:rsid w:val="002C0525"/>
    <w:rsid w:val="002C09E7"/>
    <w:rsid w:val="002C1D44"/>
    <w:rsid w:val="002C1E06"/>
    <w:rsid w:val="002C1E1C"/>
    <w:rsid w:val="002C260D"/>
    <w:rsid w:val="002C3F07"/>
    <w:rsid w:val="002C4A99"/>
    <w:rsid w:val="002C5278"/>
    <w:rsid w:val="002C6A63"/>
    <w:rsid w:val="002C7EBB"/>
    <w:rsid w:val="002D0230"/>
    <w:rsid w:val="002D06C1"/>
    <w:rsid w:val="002D1199"/>
    <w:rsid w:val="002D3058"/>
    <w:rsid w:val="002D42B5"/>
    <w:rsid w:val="002D4F1A"/>
    <w:rsid w:val="002D6EC6"/>
    <w:rsid w:val="002D79AC"/>
    <w:rsid w:val="002D7ABC"/>
    <w:rsid w:val="002E039D"/>
    <w:rsid w:val="002E1397"/>
    <w:rsid w:val="002E2105"/>
    <w:rsid w:val="002E4D5A"/>
    <w:rsid w:val="002E6326"/>
    <w:rsid w:val="002E6CDC"/>
    <w:rsid w:val="002F1D8D"/>
    <w:rsid w:val="002F30E0"/>
    <w:rsid w:val="002F35E4"/>
    <w:rsid w:val="002F3730"/>
    <w:rsid w:val="002F38E1"/>
    <w:rsid w:val="002F4469"/>
    <w:rsid w:val="002F68B6"/>
    <w:rsid w:val="002F6F83"/>
    <w:rsid w:val="002F7AF6"/>
    <w:rsid w:val="00300E63"/>
    <w:rsid w:val="00302482"/>
    <w:rsid w:val="00302F5F"/>
    <w:rsid w:val="0030441D"/>
    <w:rsid w:val="0030510F"/>
    <w:rsid w:val="00306063"/>
    <w:rsid w:val="003130AA"/>
    <w:rsid w:val="00313B85"/>
    <w:rsid w:val="0031677C"/>
    <w:rsid w:val="00316C8F"/>
    <w:rsid w:val="00317988"/>
    <w:rsid w:val="00320A4C"/>
    <w:rsid w:val="003221B4"/>
    <w:rsid w:val="003224A0"/>
    <w:rsid w:val="0032258D"/>
    <w:rsid w:val="00322E62"/>
    <w:rsid w:val="00324D13"/>
    <w:rsid w:val="00324D2A"/>
    <w:rsid w:val="00324EDD"/>
    <w:rsid w:val="00330683"/>
    <w:rsid w:val="003331E4"/>
    <w:rsid w:val="00334E7E"/>
    <w:rsid w:val="00335893"/>
    <w:rsid w:val="00335945"/>
    <w:rsid w:val="00336C64"/>
    <w:rsid w:val="00337162"/>
    <w:rsid w:val="0034194F"/>
    <w:rsid w:val="003426FD"/>
    <w:rsid w:val="00344605"/>
    <w:rsid w:val="00346336"/>
    <w:rsid w:val="003473FE"/>
    <w:rsid w:val="003474AA"/>
    <w:rsid w:val="003475F0"/>
    <w:rsid w:val="0035044A"/>
    <w:rsid w:val="00350D1D"/>
    <w:rsid w:val="003510C7"/>
    <w:rsid w:val="00352C83"/>
    <w:rsid w:val="00354E3F"/>
    <w:rsid w:val="00355778"/>
    <w:rsid w:val="0035729D"/>
    <w:rsid w:val="00357615"/>
    <w:rsid w:val="003615D2"/>
    <w:rsid w:val="0036429C"/>
    <w:rsid w:val="00364A53"/>
    <w:rsid w:val="00364DDB"/>
    <w:rsid w:val="003654CB"/>
    <w:rsid w:val="00365AA9"/>
    <w:rsid w:val="00365F86"/>
    <w:rsid w:val="00365F87"/>
    <w:rsid w:val="00365F97"/>
    <w:rsid w:val="003666E8"/>
    <w:rsid w:val="00366E89"/>
    <w:rsid w:val="003705F4"/>
    <w:rsid w:val="00370D58"/>
    <w:rsid w:val="00371316"/>
    <w:rsid w:val="00372FD8"/>
    <w:rsid w:val="003736CA"/>
    <w:rsid w:val="00373E72"/>
    <w:rsid w:val="00376713"/>
    <w:rsid w:val="003776BE"/>
    <w:rsid w:val="00380850"/>
    <w:rsid w:val="00381815"/>
    <w:rsid w:val="003818F0"/>
    <w:rsid w:val="003819AF"/>
    <w:rsid w:val="003820E9"/>
    <w:rsid w:val="00382DE7"/>
    <w:rsid w:val="003834D3"/>
    <w:rsid w:val="00384FFC"/>
    <w:rsid w:val="00385B5E"/>
    <w:rsid w:val="00385EB5"/>
    <w:rsid w:val="00386E1E"/>
    <w:rsid w:val="003872FC"/>
    <w:rsid w:val="00387ADC"/>
    <w:rsid w:val="00390020"/>
    <w:rsid w:val="003903D6"/>
    <w:rsid w:val="00390EE6"/>
    <w:rsid w:val="0039118F"/>
    <w:rsid w:val="00392AD7"/>
    <w:rsid w:val="003938D9"/>
    <w:rsid w:val="00394376"/>
    <w:rsid w:val="003943FF"/>
    <w:rsid w:val="003948A4"/>
    <w:rsid w:val="00395700"/>
    <w:rsid w:val="003974EB"/>
    <w:rsid w:val="00397CC5"/>
    <w:rsid w:val="003A1582"/>
    <w:rsid w:val="003A4077"/>
    <w:rsid w:val="003B09AD"/>
    <w:rsid w:val="003B1F18"/>
    <w:rsid w:val="003B236D"/>
    <w:rsid w:val="003B46A2"/>
    <w:rsid w:val="003B48D6"/>
    <w:rsid w:val="003B51A9"/>
    <w:rsid w:val="003B5BF0"/>
    <w:rsid w:val="003B60BF"/>
    <w:rsid w:val="003B6BE3"/>
    <w:rsid w:val="003B7766"/>
    <w:rsid w:val="003C010C"/>
    <w:rsid w:val="003C0A6C"/>
    <w:rsid w:val="003C14F8"/>
    <w:rsid w:val="003C1D31"/>
    <w:rsid w:val="003C5187"/>
    <w:rsid w:val="003C571C"/>
    <w:rsid w:val="003C5868"/>
    <w:rsid w:val="003C5A43"/>
    <w:rsid w:val="003C5E17"/>
    <w:rsid w:val="003C6B6C"/>
    <w:rsid w:val="003C6C5A"/>
    <w:rsid w:val="003C70AA"/>
    <w:rsid w:val="003D0519"/>
    <w:rsid w:val="003D0FF6"/>
    <w:rsid w:val="003D1688"/>
    <w:rsid w:val="003D1923"/>
    <w:rsid w:val="003D262C"/>
    <w:rsid w:val="003D6D61"/>
    <w:rsid w:val="003E01E8"/>
    <w:rsid w:val="003E083C"/>
    <w:rsid w:val="003E091D"/>
    <w:rsid w:val="003E0C33"/>
    <w:rsid w:val="003E1C53"/>
    <w:rsid w:val="003E290C"/>
    <w:rsid w:val="003E2A69"/>
    <w:rsid w:val="003E2D49"/>
    <w:rsid w:val="003E2FD4"/>
    <w:rsid w:val="003E49F6"/>
    <w:rsid w:val="003E660F"/>
    <w:rsid w:val="003E6C4A"/>
    <w:rsid w:val="003E72D7"/>
    <w:rsid w:val="003F0841"/>
    <w:rsid w:val="003F23D3"/>
    <w:rsid w:val="003F2C07"/>
    <w:rsid w:val="003F3F08"/>
    <w:rsid w:val="003F42BA"/>
    <w:rsid w:val="003F49F1"/>
    <w:rsid w:val="003F5DA7"/>
    <w:rsid w:val="003F6157"/>
    <w:rsid w:val="003F6272"/>
    <w:rsid w:val="00400011"/>
    <w:rsid w:val="0040005E"/>
    <w:rsid w:val="00400E72"/>
    <w:rsid w:val="00400FFF"/>
    <w:rsid w:val="00401400"/>
    <w:rsid w:val="0040263D"/>
    <w:rsid w:val="00403F7B"/>
    <w:rsid w:val="00404869"/>
    <w:rsid w:val="00405884"/>
    <w:rsid w:val="00405C33"/>
    <w:rsid w:val="0040762A"/>
    <w:rsid w:val="004076D7"/>
    <w:rsid w:val="00407D39"/>
    <w:rsid w:val="00407EA7"/>
    <w:rsid w:val="00410FA2"/>
    <w:rsid w:val="00412888"/>
    <w:rsid w:val="0041477A"/>
    <w:rsid w:val="00414E04"/>
    <w:rsid w:val="004167A3"/>
    <w:rsid w:val="004213FC"/>
    <w:rsid w:val="004313D1"/>
    <w:rsid w:val="004324AE"/>
    <w:rsid w:val="00432DAA"/>
    <w:rsid w:val="00434305"/>
    <w:rsid w:val="00435DF7"/>
    <w:rsid w:val="00436393"/>
    <w:rsid w:val="0044083F"/>
    <w:rsid w:val="00440C91"/>
    <w:rsid w:val="00441AE7"/>
    <w:rsid w:val="0044462A"/>
    <w:rsid w:val="00445574"/>
    <w:rsid w:val="004467FB"/>
    <w:rsid w:val="004501A7"/>
    <w:rsid w:val="00452D6B"/>
    <w:rsid w:val="00454484"/>
    <w:rsid w:val="00454B27"/>
    <w:rsid w:val="00455157"/>
    <w:rsid w:val="0045517B"/>
    <w:rsid w:val="00461435"/>
    <w:rsid w:val="004623EB"/>
    <w:rsid w:val="00463B77"/>
    <w:rsid w:val="00463C7B"/>
    <w:rsid w:val="004644A6"/>
    <w:rsid w:val="004659BD"/>
    <w:rsid w:val="004702BC"/>
    <w:rsid w:val="00470775"/>
    <w:rsid w:val="004746B1"/>
    <w:rsid w:val="0047583F"/>
    <w:rsid w:val="00475DE8"/>
    <w:rsid w:val="00480099"/>
    <w:rsid w:val="00480AA5"/>
    <w:rsid w:val="00481C44"/>
    <w:rsid w:val="004835B7"/>
    <w:rsid w:val="00484654"/>
    <w:rsid w:val="00484936"/>
    <w:rsid w:val="00485C89"/>
    <w:rsid w:val="00486BE3"/>
    <w:rsid w:val="004905E4"/>
    <w:rsid w:val="00490A89"/>
    <w:rsid w:val="00490AB4"/>
    <w:rsid w:val="0049276C"/>
    <w:rsid w:val="00492F02"/>
    <w:rsid w:val="004939AE"/>
    <w:rsid w:val="004951E5"/>
    <w:rsid w:val="004951EE"/>
    <w:rsid w:val="00495FE2"/>
    <w:rsid w:val="0049649A"/>
    <w:rsid w:val="004A12DF"/>
    <w:rsid w:val="004A17E6"/>
    <w:rsid w:val="004A18C8"/>
    <w:rsid w:val="004A1BA8"/>
    <w:rsid w:val="004A2C82"/>
    <w:rsid w:val="004A370F"/>
    <w:rsid w:val="004A4298"/>
    <w:rsid w:val="004A4B57"/>
    <w:rsid w:val="004A63FA"/>
    <w:rsid w:val="004B0272"/>
    <w:rsid w:val="004B10A0"/>
    <w:rsid w:val="004B2701"/>
    <w:rsid w:val="004B2E1B"/>
    <w:rsid w:val="004B38BA"/>
    <w:rsid w:val="004B3AA8"/>
    <w:rsid w:val="004B3B59"/>
    <w:rsid w:val="004B3E93"/>
    <w:rsid w:val="004C1FBC"/>
    <w:rsid w:val="004C311D"/>
    <w:rsid w:val="004C3C9F"/>
    <w:rsid w:val="004C3F1D"/>
    <w:rsid w:val="004C4352"/>
    <w:rsid w:val="004C458D"/>
    <w:rsid w:val="004C45D0"/>
    <w:rsid w:val="004C7556"/>
    <w:rsid w:val="004C7A75"/>
    <w:rsid w:val="004C7E8B"/>
    <w:rsid w:val="004C7E9D"/>
    <w:rsid w:val="004C7F67"/>
    <w:rsid w:val="004D076D"/>
    <w:rsid w:val="004D0EF1"/>
    <w:rsid w:val="004D2253"/>
    <w:rsid w:val="004D3264"/>
    <w:rsid w:val="004D4406"/>
    <w:rsid w:val="004D5500"/>
    <w:rsid w:val="004D6200"/>
    <w:rsid w:val="004D6538"/>
    <w:rsid w:val="004D77CA"/>
    <w:rsid w:val="004D7C42"/>
    <w:rsid w:val="004E0465"/>
    <w:rsid w:val="004E0478"/>
    <w:rsid w:val="004E127B"/>
    <w:rsid w:val="004E1C0A"/>
    <w:rsid w:val="004E26DB"/>
    <w:rsid w:val="004E2B06"/>
    <w:rsid w:val="004E30C5"/>
    <w:rsid w:val="004E4AA5"/>
    <w:rsid w:val="004E4AEE"/>
    <w:rsid w:val="004E59E3"/>
    <w:rsid w:val="004E67C0"/>
    <w:rsid w:val="004F086F"/>
    <w:rsid w:val="004F391A"/>
    <w:rsid w:val="004F3CFB"/>
    <w:rsid w:val="004F6456"/>
    <w:rsid w:val="004F696E"/>
    <w:rsid w:val="004F6C71"/>
    <w:rsid w:val="005005A9"/>
    <w:rsid w:val="00501139"/>
    <w:rsid w:val="00501EAF"/>
    <w:rsid w:val="0050363E"/>
    <w:rsid w:val="005039BC"/>
    <w:rsid w:val="005043BB"/>
    <w:rsid w:val="00504583"/>
    <w:rsid w:val="00504A3D"/>
    <w:rsid w:val="0050558A"/>
    <w:rsid w:val="00505767"/>
    <w:rsid w:val="00505B96"/>
    <w:rsid w:val="00506E88"/>
    <w:rsid w:val="005073F0"/>
    <w:rsid w:val="00510A7B"/>
    <w:rsid w:val="00511C1B"/>
    <w:rsid w:val="00512F6E"/>
    <w:rsid w:val="00513038"/>
    <w:rsid w:val="00514174"/>
    <w:rsid w:val="0051523A"/>
    <w:rsid w:val="00516088"/>
    <w:rsid w:val="00516B0B"/>
    <w:rsid w:val="00520754"/>
    <w:rsid w:val="005220EC"/>
    <w:rsid w:val="00523F95"/>
    <w:rsid w:val="00524D65"/>
    <w:rsid w:val="00525B16"/>
    <w:rsid w:val="00525B50"/>
    <w:rsid w:val="00533D04"/>
    <w:rsid w:val="00534804"/>
    <w:rsid w:val="00534BDF"/>
    <w:rsid w:val="005354EA"/>
    <w:rsid w:val="0053585F"/>
    <w:rsid w:val="00535EC4"/>
    <w:rsid w:val="00535ED9"/>
    <w:rsid w:val="00536067"/>
    <w:rsid w:val="0053692B"/>
    <w:rsid w:val="00537076"/>
    <w:rsid w:val="005405AB"/>
    <w:rsid w:val="005408DD"/>
    <w:rsid w:val="00541202"/>
    <w:rsid w:val="00541853"/>
    <w:rsid w:val="00541A6C"/>
    <w:rsid w:val="00543BDA"/>
    <w:rsid w:val="005441CC"/>
    <w:rsid w:val="00546292"/>
    <w:rsid w:val="005479DA"/>
    <w:rsid w:val="00547BCC"/>
    <w:rsid w:val="0055013B"/>
    <w:rsid w:val="00551F6F"/>
    <w:rsid w:val="005527FC"/>
    <w:rsid w:val="00552B7F"/>
    <w:rsid w:val="00555044"/>
    <w:rsid w:val="005561BC"/>
    <w:rsid w:val="005577B4"/>
    <w:rsid w:val="00557EBE"/>
    <w:rsid w:val="00561475"/>
    <w:rsid w:val="00563986"/>
    <w:rsid w:val="0056487B"/>
    <w:rsid w:val="00564FB9"/>
    <w:rsid w:val="00565560"/>
    <w:rsid w:val="005732E3"/>
    <w:rsid w:val="00573C27"/>
    <w:rsid w:val="00573D9E"/>
    <w:rsid w:val="005755EE"/>
    <w:rsid w:val="005755FA"/>
    <w:rsid w:val="005801E3"/>
    <w:rsid w:val="00580911"/>
    <w:rsid w:val="00581802"/>
    <w:rsid w:val="005836A8"/>
    <w:rsid w:val="00583EB8"/>
    <w:rsid w:val="0058409C"/>
    <w:rsid w:val="00584262"/>
    <w:rsid w:val="00586630"/>
    <w:rsid w:val="00587ADD"/>
    <w:rsid w:val="00591CC0"/>
    <w:rsid w:val="005924B9"/>
    <w:rsid w:val="00592E72"/>
    <w:rsid w:val="00596160"/>
    <w:rsid w:val="005966E2"/>
    <w:rsid w:val="00597007"/>
    <w:rsid w:val="005A0413"/>
    <w:rsid w:val="005A06B0"/>
    <w:rsid w:val="005A0966"/>
    <w:rsid w:val="005A0A21"/>
    <w:rsid w:val="005A11B7"/>
    <w:rsid w:val="005A260B"/>
    <w:rsid w:val="005A4A1B"/>
    <w:rsid w:val="005A7403"/>
    <w:rsid w:val="005A77D4"/>
    <w:rsid w:val="005A7830"/>
    <w:rsid w:val="005A7FCE"/>
    <w:rsid w:val="005B0F3F"/>
    <w:rsid w:val="005B342E"/>
    <w:rsid w:val="005B3BE2"/>
    <w:rsid w:val="005B4903"/>
    <w:rsid w:val="005B51CE"/>
    <w:rsid w:val="005B5885"/>
    <w:rsid w:val="005B5CD7"/>
    <w:rsid w:val="005B6317"/>
    <w:rsid w:val="005B6999"/>
    <w:rsid w:val="005B6CF6"/>
    <w:rsid w:val="005B7422"/>
    <w:rsid w:val="005B7958"/>
    <w:rsid w:val="005C054F"/>
    <w:rsid w:val="005C1890"/>
    <w:rsid w:val="005C29B8"/>
    <w:rsid w:val="005C336E"/>
    <w:rsid w:val="005C38B1"/>
    <w:rsid w:val="005C564E"/>
    <w:rsid w:val="005C5F21"/>
    <w:rsid w:val="005C7156"/>
    <w:rsid w:val="005C71B9"/>
    <w:rsid w:val="005C7B60"/>
    <w:rsid w:val="005D0C75"/>
    <w:rsid w:val="005D4171"/>
    <w:rsid w:val="005D6A95"/>
    <w:rsid w:val="005D6B2C"/>
    <w:rsid w:val="005D6D9C"/>
    <w:rsid w:val="005D7799"/>
    <w:rsid w:val="005E2335"/>
    <w:rsid w:val="005E34CA"/>
    <w:rsid w:val="005E3C18"/>
    <w:rsid w:val="005E4117"/>
    <w:rsid w:val="005E6812"/>
    <w:rsid w:val="005E694D"/>
    <w:rsid w:val="005E6F4C"/>
    <w:rsid w:val="005E7881"/>
    <w:rsid w:val="005E78E0"/>
    <w:rsid w:val="005E7D42"/>
    <w:rsid w:val="005F0D2B"/>
    <w:rsid w:val="005F0D9C"/>
    <w:rsid w:val="005F284E"/>
    <w:rsid w:val="005F3229"/>
    <w:rsid w:val="005F4712"/>
    <w:rsid w:val="005F4F82"/>
    <w:rsid w:val="006015CE"/>
    <w:rsid w:val="00601FEC"/>
    <w:rsid w:val="00602982"/>
    <w:rsid w:val="006044FB"/>
    <w:rsid w:val="00604784"/>
    <w:rsid w:val="0060562E"/>
    <w:rsid w:val="00606419"/>
    <w:rsid w:val="00606C7E"/>
    <w:rsid w:val="00607D29"/>
    <w:rsid w:val="00612952"/>
    <w:rsid w:val="00613645"/>
    <w:rsid w:val="00614517"/>
    <w:rsid w:val="00614CC1"/>
    <w:rsid w:val="0061553A"/>
    <w:rsid w:val="00615A9D"/>
    <w:rsid w:val="00617387"/>
    <w:rsid w:val="006178BA"/>
    <w:rsid w:val="006205D6"/>
    <w:rsid w:val="006247AF"/>
    <w:rsid w:val="00624AD2"/>
    <w:rsid w:val="00624FC1"/>
    <w:rsid w:val="006252D8"/>
    <w:rsid w:val="006259BC"/>
    <w:rsid w:val="0062635D"/>
    <w:rsid w:val="0062636B"/>
    <w:rsid w:val="00627159"/>
    <w:rsid w:val="006303F2"/>
    <w:rsid w:val="006309FB"/>
    <w:rsid w:val="00632182"/>
    <w:rsid w:val="006321BB"/>
    <w:rsid w:val="00632AE0"/>
    <w:rsid w:val="00633653"/>
    <w:rsid w:val="00633C17"/>
    <w:rsid w:val="00634774"/>
    <w:rsid w:val="00634D9E"/>
    <w:rsid w:val="00635923"/>
    <w:rsid w:val="00636E3E"/>
    <w:rsid w:val="006379F7"/>
    <w:rsid w:val="00637E4D"/>
    <w:rsid w:val="00640620"/>
    <w:rsid w:val="00640F8B"/>
    <w:rsid w:val="006412C9"/>
    <w:rsid w:val="00641A1F"/>
    <w:rsid w:val="00643F33"/>
    <w:rsid w:val="00645904"/>
    <w:rsid w:val="00651ACB"/>
    <w:rsid w:val="00651C47"/>
    <w:rsid w:val="00652AB2"/>
    <w:rsid w:val="00653FED"/>
    <w:rsid w:val="00654EC0"/>
    <w:rsid w:val="00654EFE"/>
    <w:rsid w:val="0065525B"/>
    <w:rsid w:val="00655D4F"/>
    <w:rsid w:val="00656D29"/>
    <w:rsid w:val="00657FF6"/>
    <w:rsid w:val="0066156E"/>
    <w:rsid w:val="006635D1"/>
    <w:rsid w:val="006640E5"/>
    <w:rsid w:val="00664203"/>
    <w:rsid w:val="006646F1"/>
    <w:rsid w:val="00664929"/>
    <w:rsid w:val="00664C59"/>
    <w:rsid w:val="00664F62"/>
    <w:rsid w:val="006650DC"/>
    <w:rsid w:val="006655E1"/>
    <w:rsid w:val="00672060"/>
    <w:rsid w:val="00672BFD"/>
    <w:rsid w:val="00672CC5"/>
    <w:rsid w:val="006745C9"/>
    <w:rsid w:val="00676433"/>
    <w:rsid w:val="006770F4"/>
    <w:rsid w:val="00677A84"/>
    <w:rsid w:val="0068026D"/>
    <w:rsid w:val="00680A27"/>
    <w:rsid w:val="006816A4"/>
    <w:rsid w:val="006819B8"/>
    <w:rsid w:val="00681B9E"/>
    <w:rsid w:val="00681E24"/>
    <w:rsid w:val="0068297F"/>
    <w:rsid w:val="006840A6"/>
    <w:rsid w:val="006850CD"/>
    <w:rsid w:val="00685AAB"/>
    <w:rsid w:val="00691800"/>
    <w:rsid w:val="00692958"/>
    <w:rsid w:val="00694F8A"/>
    <w:rsid w:val="006A07AA"/>
    <w:rsid w:val="006A0BD4"/>
    <w:rsid w:val="006A25E5"/>
    <w:rsid w:val="006A2B46"/>
    <w:rsid w:val="006A336D"/>
    <w:rsid w:val="006A3623"/>
    <w:rsid w:val="006A37B9"/>
    <w:rsid w:val="006A63C5"/>
    <w:rsid w:val="006B12B4"/>
    <w:rsid w:val="006B2672"/>
    <w:rsid w:val="006B54BF"/>
    <w:rsid w:val="006B5F44"/>
    <w:rsid w:val="006B5F90"/>
    <w:rsid w:val="006B62E4"/>
    <w:rsid w:val="006B6A8B"/>
    <w:rsid w:val="006C1BBA"/>
    <w:rsid w:val="006C2079"/>
    <w:rsid w:val="006C29B2"/>
    <w:rsid w:val="006C4D36"/>
    <w:rsid w:val="006C5A62"/>
    <w:rsid w:val="006C5D68"/>
    <w:rsid w:val="006C6976"/>
    <w:rsid w:val="006C6DD0"/>
    <w:rsid w:val="006C71B3"/>
    <w:rsid w:val="006C74EE"/>
    <w:rsid w:val="006D04EA"/>
    <w:rsid w:val="006D16C4"/>
    <w:rsid w:val="006D3E96"/>
    <w:rsid w:val="006D4515"/>
    <w:rsid w:val="006D4588"/>
    <w:rsid w:val="006D4785"/>
    <w:rsid w:val="006D484F"/>
    <w:rsid w:val="006D4BB1"/>
    <w:rsid w:val="006D60C1"/>
    <w:rsid w:val="006D6593"/>
    <w:rsid w:val="006D6B7E"/>
    <w:rsid w:val="006E0B9F"/>
    <w:rsid w:val="006E114B"/>
    <w:rsid w:val="006E2066"/>
    <w:rsid w:val="006E23EA"/>
    <w:rsid w:val="006E3085"/>
    <w:rsid w:val="006E3C91"/>
    <w:rsid w:val="006E66A6"/>
    <w:rsid w:val="006E72FD"/>
    <w:rsid w:val="006E790C"/>
    <w:rsid w:val="006F03A8"/>
    <w:rsid w:val="006F2ACA"/>
    <w:rsid w:val="006F2ADC"/>
    <w:rsid w:val="006F2BFE"/>
    <w:rsid w:val="006F31E9"/>
    <w:rsid w:val="006F5226"/>
    <w:rsid w:val="006F6284"/>
    <w:rsid w:val="006F6B32"/>
    <w:rsid w:val="006F7039"/>
    <w:rsid w:val="006F76C9"/>
    <w:rsid w:val="006F7C14"/>
    <w:rsid w:val="007002C5"/>
    <w:rsid w:val="00702C48"/>
    <w:rsid w:val="00704387"/>
    <w:rsid w:val="00706861"/>
    <w:rsid w:val="00707669"/>
    <w:rsid w:val="00710F14"/>
    <w:rsid w:val="00711CBA"/>
    <w:rsid w:val="00711FB5"/>
    <w:rsid w:val="00712A01"/>
    <w:rsid w:val="00713456"/>
    <w:rsid w:val="00714BB5"/>
    <w:rsid w:val="00714F58"/>
    <w:rsid w:val="00720803"/>
    <w:rsid w:val="00721567"/>
    <w:rsid w:val="00722FBF"/>
    <w:rsid w:val="00722FC2"/>
    <w:rsid w:val="00724879"/>
    <w:rsid w:val="00724E1B"/>
    <w:rsid w:val="00725949"/>
    <w:rsid w:val="00726E5B"/>
    <w:rsid w:val="007279C5"/>
    <w:rsid w:val="00727D04"/>
    <w:rsid w:val="00727DDD"/>
    <w:rsid w:val="00727FA2"/>
    <w:rsid w:val="00731019"/>
    <w:rsid w:val="00731934"/>
    <w:rsid w:val="00732149"/>
    <w:rsid w:val="007322D9"/>
    <w:rsid w:val="00732BC0"/>
    <w:rsid w:val="00732E63"/>
    <w:rsid w:val="00733B59"/>
    <w:rsid w:val="00734719"/>
    <w:rsid w:val="0073720F"/>
    <w:rsid w:val="00737796"/>
    <w:rsid w:val="0074165C"/>
    <w:rsid w:val="0074180A"/>
    <w:rsid w:val="00742C35"/>
    <w:rsid w:val="007432CA"/>
    <w:rsid w:val="007439EB"/>
    <w:rsid w:val="00743CB4"/>
    <w:rsid w:val="00743F0A"/>
    <w:rsid w:val="007444E8"/>
    <w:rsid w:val="0074548E"/>
    <w:rsid w:val="00745773"/>
    <w:rsid w:val="00746800"/>
    <w:rsid w:val="007501A8"/>
    <w:rsid w:val="00750D61"/>
    <w:rsid w:val="00750EE1"/>
    <w:rsid w:val="00752B4D"/>
    <w:rsid w:val="00754780"/>
    <w:rsid w:val="00754901"/>
    <w:rsid w:val="0075492E"/>
    <w:rsid w:val="00755402"/>
    <w:rsid w:val="00755958"/>
    <w:rsid w:val="00755E9F"/>
    <w:rsid w:val="00756B26"/>
    <w:rsid w:val="00756EDF"/>
    <w:rsid w:val="0075715B"/>
    <w:rsid w:val="007600E3"/>
    <w:rsid w:val="00761222"/>
    <w:rsid w:val="00761BAD"/>
    <w:rsid w:val="00763D75"/>
    <w:rsid w:val="00765C43"/>
    <w:rsid w:val="00765EFB"/>
    <w:rsid w:val="007671CA"/>
    <w:rsid w:val="0076792E"/>
    <w:rsid w:val="00767C61"/>
    <w:rsid w:val="0077008A"/>
    <w:rsid w:val="007703F9"/>
    <w:rsid w:val="0077130C"/>
    <w:rsid w:val="00773841"/>
    <w:rsid w:val="00773C1F"/>
    <w:rsid w:val="00774DA4"/>
    <w:rsid w:val="007752BD"/>
    <w:rsid w:val="00775DA4"/>
    <w:rsid w:val="00776599"/>
    <w:rsid w:val="007778D4"/>
    <w:rsid w:val="00780572"/>
    <w:rsid w:val="0078114B"/>
    <w:rsid w:val="00781DD2"/>
    <w:rsid w:val="00783ECF"/>
    <w:rsid w:val="0078413A"/>
    <w:rsid w:val="00785479"/>
    <w:rsid w:val="0078573C"/>
    <w:rsid w:val="00786C8B"/>
    <w:rsid w:val="0079055B"/>
    <w:rsid w:val="00790A2D"/>
    <w:rsid w:val="007932DB"/>
    <w:rsid w:val="00794514"/>
    <w:rsid w:val="00794D6E"/>
    <w:rsid w:val="007959E8"/>
    <w:rsid w:val="00795E9C"/>
    <w:rsid w:val="00796310"/>
    <w:rsid w:val="00796AF2"/>
    <w:rsid w:val="007A0521"/>
    <w:rsid w:val="007A2E12"/>
    <w:rsid w:val="007A3134"/>
    <w:rsid w:val="007A3475"/>
    <w:rsid w:val="007A3BF1"/>
    <w:rsid w:val="007A41C8"/>
    <w:rsid w:val="007A41D6"/>
    <w:rsid w:val="007A54CE"/>
    <w:rsid w:val="007A6660"/>
    <w:rsid w:val="007A6EBB"/>
    <w:rsid w:val="007A6FD9"/>
    <w:rsid w:val="007A7265"/>
    <w:rsid w:val="007A7FFA"/>
    <w:rsid w:val="007B04EB"/>
    <w:rsid w:val="007B0D4F"/>
    <w:rsid w:val="007B5A3D"/>
    <w:rsid w:val="007B5B95"/>
    <w:rsid w:val="007B68EA"/>
    <w:rsid w:val="007B7453"/>
    <w:rsid w:val="007B752A"/>
    <w:rsid w:val="007C1305"/>
    <w:rsid w:val="007C1C9F"/>
    <w:rsid w:val="007C1E8B"/>
    <w:rsid w:val="007C1EEF"/>
    <w:rsid w:val="007C2D89"/>
    <w:rsid w:val="007C3694"/>
    <w:rsid w:val="007C4593"/>
    <w:rsid w:val="007C5309"/>
    <w:rsid w:val="007C6069"/>
    <w:rsid w:val="007C733C"/>
    <w:rsid w:val="007D06C4"/>
    <w:rsid w:val="007D1352"/>
    <w:rsid w:val="007D1557"/>
    <w:rsid w:val="007D189F"/>
    <w:rsid w:val="007D2508"/>
    <w:rsid w:val="007D2FCE"/>
    <w:rsid w:val="007D346A"/>
    <w:rsid w:val="007D465C"/>
    <w:rsid w:val="007D6518"/>
    <w:rsid w:val="007D76BD"/>
    <w:rsid w:val="007E0BF1"/>
    <w:rsid w:val="007E3A38"/>
    <w:rsid w:val="007E5AE0"/>
    <w:rsid w:val="007F00ED"/>
    <w:rsid w:val="007F0ED8"/>
    <w:rsid w:val="007F0F63"/>
    <w:rsid w:val="007F1BFF"/>
    <w:rsid w:val="007F42FE"/>
    <w:rsid w:val="007F6CD7"/>
    <w:rsid w:val="007F75CE"/>
    <w:rsid w:val="008013A4"/>
    <w:rsid w:val="0080251C"/>
    <w:rsid w:val="008027CE"/>
    <w:rsid w:val="00802F42"/>
    <w:rsid w:val="00803328"/>
    <w:rsid w:val="00803943"/>
    <w:rsid w:val="00803A34"/>
    <w:rsid w:val="00804383"/>
    <w:rsid w:val="00804BB7"/>
    <w:rsid w:val="00804D41"/>
    <w:rsid w:val="00807486"/>
    <w:rsid w:val="00810257"/>
    <w:rsid w:val="008104F5"/>
    <w:rsid w:val="0081088C"/>
    <w:rsid w:val="00811072"/>
    <w:rsid w:val="00811369"/>
    <w:rsid w:val="00811B42"/>
    <w:rsid w:val="0081289E"/>
    <w:rsid w:val="0081359A"/>
    <w:rsid w:val="00815074"/>
    <w:rsid w:val="00815419"/>
    <w:rsid w:val="008160EB"/>
    <w:rsid w:val="008163C8"/>
    <w:rsid w:val="008164A1"/>
    <w:rsid w:val="00817325"/>
    <w:rsid w:val="00817E9A"/>
    <w:rsid w:val="008209E6"/>
    <w:rsid w:val="008218F6"/>
    <w:rsid w:val="00823303"/>
    <w:rsid w:val="008233B2"/>
    <w:rsid w:val="00823A9F"/>
    <w:rsid w:val="00823C85"/>
    <w:rsid w:val="00823F88"/>
    <w:rsid w:val="008249F8"/>
    <w:rsid w:val="00825138"/>
    <w:rsid w:val="0082544D"/>
    <w:rsid w:val="00826579"/>
    <w:rsid w:val="00826723"/>
    <w:rsid w:val="008269DD"/>
    <w:rsid w:val="00826C04"/>
    <w:rsid w:val="00830621"/>
    <w:rsid w:val="00831867"/>
    <w:rsid w:val="00831F09"/>
    <w:rsid w:val="0083348C"/>
    <w:rsid w:val="008337B2"/>
    <w:rsid w:val="008346F9"/>
    <w:rsid w:val="0083566A"/>
    <w:rsid w:val="008373D3"/>
    <w:rsid w:val="00837D18"/>
    <w:rsid w:val="00840617"/>
    <w:rsid w:val="00840F84"/>
    <w:rsid w:val="00842A47"/>
    <w:rsid w:val="008433DF"/>
    <w:rsid w:val="00843687"/>
    <w:rsid w:val="00843C13"/>
    <w:rsid w:val="00843F86"/>
    <w:rsid w:val="008454F8"/>
    <w:rsid w:val="0085173A"/>
    <w:rsid w:val="008529C6"/>
    <w:rsid w:val="00853E84"/>
    <w:rsid w:val="00856316"/>
    <w:rsid w:val="00856372"/>
    <w:rsid w:val="008579A5"/>
    <w:rsid w:val="00857F9F"/>
    <w:rsid w:val="008603CE"/>
    <w:rsid w:val="008620FC"/>
    <w:rsid w:val="008627A5"/>
    <w:rsid w:val="00863E05"/>
    <w:rsid w:val="00864301"/>
    <w:rsid w:val="00865ACA"/>
    <w:rsid w:val="00865D28"/>
    <w:rsid w:val="00865F85"/>
    <w:rsid w:val="00867C10"/>
    <w:rsid w:val="00870336"/>
    <w:rsid w:val="00870439"/>
    <w:rsid w:val="00870DA1"/>
    <w:rsid w:val="008736C9"/>
    <w:rsid w:val="0087384B"/>
    <w:rsid w:val="00873D24"/>
    <w:rsid w:val="00874530"/>
    <w:rsid w:val="00876E0C"/>
    <w:rsid w:val="00877564"/>
    <w:rsid w:val="00877595"/>
    <w:rsid w:val="008816B0"/>
    <w:rsid w:val="00883F93"/>
    <w:rsid w:val="00884DB3"/>
    <w:rsid w:val="0088517E"/>
    <w:rsid w:val="00885A9D"/>
    <w:rsid w:val="00886397"/>
    <w:rsid w:val="008864F6"/>
    <w:rsid w:val="008900AE"/>
    <w:rsid w:val="0089049D"/>
    <w:rsid w:val="00890FE6"/>
    <w:rsid w:val="008928C9"/>
    <w:rsid w:val="008930CB"/>
    <w:rsid w:val="008938DC"/>
    <w:rsid w:val="00893AF2"/>
    <w:rsid w:val="00893FD1"/>
    <w:rsid w:val="00894836"/>
    <w:rsid w:val="00895172"/>
    <w:rsid w:val="00895680"/>
    <w:rsid w:val="00896DFF"/>
    <w:rsid w:val="0089714A"/>
    <w:rsid w:val="0089762C"/>
    <w:rsid w:val="008A13C7"/>
    <w:rsid w:val="008A175F"/>
    <w:rsid w:val="008A1893"/>
    <w:rsid w:val="008A2611"/>
    <w:rsid w:val="008A2CD2"/>
    <w:rsid w:val="008A2CE1"/>
    <w:rsid w:val="008A3215"/>
    <w:rsid w:val="008A57E6"/>
    <w:rsid w:val="008A6F81"/>
    <w:rsid w:val="008A769A"/>
    <w:rsid w:val="008A7E24"/>
    <w:rsid w:val="008B0B0F"/>
    <w:rsid w:val="008B0C9C"/>
    <w:rsid w:val="008B166D"/>
    <w:rsid w:val="008B17F4"/>
    <w:rsid w:val="008B1897"/>
    <w:rsid w:val="008B3615"/>
    <w:rsid w:val="008B4AC4"/>
    <w:rsid w:val="008B50C8"/>
    <w:rsid w:val="008B5281"/>
    <w:rsid w:val="008B7E05"/>
    <w:rsid w:val="008C1797"/>
    <w:rsid w:val="008C219C"/>
    <w:rsid w:val="008C475E"/>
    <w:rsid w:val="008C619A"/>
    <w:rsid w:val="008C65C8"/>
    <w:rsid w:val="008C6980"/>
    <w:rsid w:val="008D0CE8"/>
    <w:rsid w:val="008D15E9"/>
    <w:rsid w:val="008D2A74"/>
    <w:rsid w:val="008D2D1D"/>
    <w:rsid w:val="008D3A61"/>
    <w:rsid w:val="008D453D"/>
    <w:rsid w:val="008D53AD"/>
    <w:rsid w:val="008D562B"/>
    <w:rsid w:val="008D5733"/>
    <w:rsid w:val="008D622B"/>
    <w:rsid w:val="008D666C"/>
    <w:rsid w:val="008D6883"/>
    <w:rsid w:val="008D77AE"/>
    <w:rsid w:val="008D7B54"/>
    <w:rsid w:val="008E0957"/>
    <w:rsid w:val="008E0C9D"/>
    <w:rsid w:val="008E11E2"/>
    <w:rsid w:val="008E1648"/>
    <w:rsid w:val="008E1B3E"/>
    <w:rsid w:val="008E1FB7"/>
    <w:rsid w:val="008E2319"/>
    <w:rsid w:val="008E2EC3"/>
    <w:rsid w:val="008E4BB6"/>
    <w:rsid w:val="008E5518"/>
    <w:rsid w:val="008E6A84"/>
    <w:rsid w:val="008E7E84"/>
    <w:rsid w:val="008F047F"/>
    <w:rsid w:val="008F0601"/>
    <w:rsid w:val="008F0CDC"/>
    <w:rsid w:val="008F17A3"/>
    <w:rsid w:val="008F1ED3"/>
    <w:rsid w:val="008F201D"/>
    <w:rsid w:val="008F23A5"/>
    <w:rsid w:val="008F4C29"/>
    <w:rsid w:val="008F70BD"/>
    <w:rsid w:val="008F788F"/>
    <w:rsid w:val="008F7EA2"/>
    <w:rsid w:val="00902722"/>
    <w:rsid w:val="009027BC"/>
    <w:rsid w:val="00902A98"/>
    <w:rsid w:val="00905AC2"/>
    <w:rsid w:val="009062E6"/>
    <w:rsid w:val="00910A1A"/>
    <w:rsid w:val="00911BE5"/>
    <w:rsid w:val="00912841"/>
    <w:rsid w:val="00912C84"/>
    <w:rsid w:val="00913748"/>
    <w:rsid w:val="00913CA9"/>
    <w:rsid w:val="009145AE"/>
    <w:rsid w:val="009146CE"/>
    <w:rsid w:val="00914CA7"/>
    <w:rsid w:val="00915565"/>
    <w:rsid w:val="00915C3E"/>
    <w:rsid w:val="009161A8"/>
    <w:rsid w:val="00916265"/>
    <w:rsid w:val="00916EA3"/>
    <w:rsid w:val="00920564"/>
    <w:rsid w:val="00921120"/>
    <w:rsid w:val="009225C9"/>
    <w:rsid w:val="009245F5"/>
    <w:rsid w:val="009249EC"/>
    <w:rsid w:val="00924E46"/>
    <w:rsid w:val="009273B3"/>
    <w:rsid w:val="009305B5"/>
    <w:rsid w:val="00930B95"/>
    <w:rsid w:val="00936625"/>
    <w:rsid w:val="00940C27"/>
    <w:rsid w:val="009429D5"/>
    <w:rsid w:val="00942BF1"/>
    <w:rsid w:val="00942D8C"/>
    <w:rsid w:val="009439D9"/>
    <w:rsid w:val="009440CC"/>
    <w:rsid w:val="00945180"/>
    <w:rsid w:val="009453D6"/>
    <w:rsid w:val="00945428"/>
    <w:rsid w:val="0094607B"/>
    <w:rsid w:val="0094760D"/>
    <w:rsid w:val="00952DCB"/>
    <w:rsid w:val="00953604"/>
    <w:rsid w:val="0095496B"/>
    <w:rsid w:val="0095630E"/>
    <w:rsid w:val="0095631D"/>
    <w:rsid w:val="009569F9"/>
    <w:rsid w:val="00957263"/>
    <w:rsid w:val="009610DC"/>
    <w:rsid w:val="00961490"/>
    <w:rsid w:val="00962DEC"/>
    <w:rsid w:val="00963244"/>
    <w:rsid w:val="0096381A"/>
    <w:rsid w:val="00965287"/>
    <w:rsid w:val="00965E04"/>
    <w:rsid w:val="009674AD"/>
    <w:rsid w:val="009701B5"/>
    <w:rsid w:val="00970CDC"/>
    <w:rsid w:val="009733B4"/>
    <w:rsid w:val="00974B8A"/>
    <w:rsid w:val="009755CA"/>
    <w:rsid w:val="0097636A"/>
    <w:rsid w:val="00977010"/>
    <w:rsid w:val="00977D02"/>
    <w:rsid w:val="00980504"/>
    <w:rsid w:val="009809BB"/>
    <w:rsid w:val="009820F9"/>
    <w:rsid w:val="0098364B"/>
    <w:rsid w:val="0098377D"/>
    <w:rsid w:val="0098731B"/>
    <w:rsid w:val="0098783A"/>
    <w:rsid w:val="009911AF"/>
    <w:rsid w:val="00991875"/>
    <w:rsid w:val="00991C80"/>
    <w:rsid w:val="00991F92"/>
    <w:rsid w:val="00992985"/>
    <w:rsid w:val="00993889"/>
    <w:rsid w:val="0099551B"/>
    <w:rsid w:val="00997BF1"/>
    <w:rsid w:val="009A089C"/>
    <w:rsid w:val="009A09BD"/>
    <w:rsid w:val="009A1098"/>
    <w:rsid w:val="009A118E"/>
    <w:rsid w:val="009A21CD"/>
    <w:rsid w:val="009A278C"/>
    <w:rsid w:val="009A2968"/>
    <w:rsid w:val="009A2BC2"/>
    <w:rsid w:val="009A42C1"/>
    <w:rsid w:val="009A5429"/>
    <w:rsid w:val="009A6DC6"/>
    <w:rsid w:val="009A72AD"/>
    <w:rsid w:val="009B09E0"/>
    <w:rsid w:val="009B0BC5"/>
    <w:rsid w:val="009B1247"/>
    <w:rsid w:val="009B1415"/>
    <w:rsid w:val="009B6029"/>
    <w:rsid w:val="009B6971"/>
    <w:rsid w:val="009B749E"/>
    <w:rsid w:val="009C1847"/>
    <w:rsid w:val="009C27F1"/>
    <w:rsid w:val="009C3152"/>
    <w:rsid w:val="009C4CFA"/>
    <w:rsid w:val="009C5070"/>
    <w:rsid w:val="009C6312"/>
    <w:rsid w:val="009C669D"/>
    <w:rsid w:val="009D10F6"/>
    <w:rsid w:val="009D112C"/>
    <w:rsid w:val="009D32B0"/>
    <w:rsid w:val="009D3863"/>
    <w:rsid w:val="009D47FA"/>
    <w:rsid w:val="009D4B59"/>
    <w:rsid w:val="009D4C5B"/>
    <w:rsid w:val="009D50D2"/>
    <w:rsid w:val="009D5285"/>
    <w:rsid w:val="009D6005"/>
    <w:rsid w:val="009D670F"/>
    <w:rsid w:val="009D6BCA"/>
    <w:rsid w:val="009D6D9E"/>
    <w:rsid w:val="009E0F62"/>
    <w:rsid w:val="009E27E5"/>
    <w:rsid w:val="009E4A58"/>
    <w:rsid w:val="009E5030"/>
    <w:rsid w:val="009E58B9"/>
    <w:rsid w:val="009E5A2D"/>
    <w:rsid w:val="009E5AB2"/>
    <w:rsid w:val="009E6219"/>
    <w:rsid w:val="009E69D7"/>
    <w:rsid w:val="009F03B3"/>
    <w:rsid w:val="009F0F02"/>
    <w:rsid w:val="009F18E6"/>
    <w:rsid w:val="009F2492"/>
    <w:rsid w:val="009F3394"/>
    <w:rsid w:val="009F44C7"/>
    <w:rsid w:val="009F5106"/>
    <w:rsid w:val="00A0096C"/>
    <w:rsid w:val="00A00DB5"/>
    <w:rsid w:val="00A01757"/>
    <w:rsid w:val="00A026F6"/>
    <w:rsid w:val="00A028C0"/>
    <w:rsid w:val="00A02BAE"/>
    <w:rsid w:val="00A041F6"/>
    <w:rsid w:val="00A05249"/>
    <w:rsid w:val="00A06A6B"/>
    <w:rsid w:val="00A06E02"/>
    <w:rsid w:val="00A07E47"/>
    <w:rsid w:val="00A1114C"/>
    <w:rsid w:val="00A12807"/>
    <w:rsid w:val="00A129D0"/>
    <w:rsid w:val="00A12C33"/>
    <w:rsid w:val="00A138BA"/>
    <w:rsid w:val="00A14C8E"/>
    <w:rsid w:val="00A153D9"/>
    <w:rsid w:val="00A15F09"/>
    <w:rsid w:val="00A169B6"/>
    <w:rsid w:val="00A2271D"/>
    <w:rsid w:val="00A237D5"/>
    <w:rsid w:val="00A30EFC"/>
    <w:rsid w:val="00A31819"/>
    <w:rsid w:val="00A31984"/>
    <w:rsid w:val="00A31A17"/>
    <w:rsid w:val="00A32D73"/>
    <w:rsid w:val="00A3367B"/>
    <w:rsid w:val="00A33E40"/>
    <w:rsid w:val="00A3597D"/>
    <w:rsid w:val="00A36DD1"/>
    <w:rsid w:val="00A4006C"/>
    <w:rsid w:val="00A40091"/>
    <w:rsid w:val="00A401D3"/>
    <w:rsid w:val="00A4030F"/>
    <w:rsid w:val="00A40BBE"/>
    <w:rsid w:val="00A41C79"/>
    <w:rsid w:val="00A41CB5"/>
    <w:rsid w:val="00A423EA"/>
    <w:rsid w:val="00A42CDF"/>
    <w:rsid w:val="00A4452E"/>
    <w:rsid w:val="00A4472C"/>
    <w:rsid w:val="00A44E69"/>
    <w:rsid w:val="00A4661E"/>
    <w:rsid w:val="00A46716"/>
    <w:rsid w:val="00A50085"/>
    <w:rsid w:val="00A50A55"/>
    <w:rsid w:val="00A50A8A"/>
    <w:rsid w:val="00A51ED9"/>
    <w:rsid w:val="00A55BD6"/>
    <w:rsid w:val="00A55D50"/>
    <w:rsid w:val="00A57142"/>
    <w:rsid w:val="00A629C3"/>
    <w:rsid w:val="00A632CB"/>
    <w:rsid w:val="00A648CD"/>
    <w:rsid w:val="00A6537A"/>
    <w:rsid w:val="00A67866"/>
    <w:rsid w:val="00A67E15"/>
    <w:rsid w:val="00A70B07"/>
    <w:rsid w:val="00A723F8"/>
    <w:rsid w:val="00A77CCB"/>
    <w:rsid w:val="00A77E7D"/>
    <w:rsid w:val="00A807DE"/>
    <w:rsid w:val="00A82A67"/>
    <w:rsid w:val="00A82E68"/>
    <w:rsid w:val="00A83D8D"/>
    <w:rsid w:val="00A8446B"/>
    <w:rsid w:val="00A8473F"/>
    <w:rsid w:val="00A862D6"/>
    <w:rsid w:val="00A8715E"/>
    <w:rsid w:val="00A9295B"/>
    <w:rsid w:val="00A93547"/>
    <w:rsid w:val="00A93B09"/>
    <w:rsid w:val="00A94247"/>
    <w:rsid w:val="00A952D7"/>
    <w:rsid w:val="00A963F7"/>
    <w:rsid w:val="00A96AD8"/>
    <w:rsid w:val="00AA052C"/>
    <w:rsid w:val="00AA1E45"/>
    <w:rsid w:val="00AA24D4"/>
    <w:rsid w:val="00AA4286"/>
    <w:rsid w:val="00AA456B"/>
    <w:rsid w:val="00AA5367"/>
    <w:rsid w:val="00AA57F5"/>
    <w:rsid w:val="00AA672E"/>
    <w:rsid w:val="00AA6EC9"/>
    <w:rsid w:val="00AB2A75"/>
    <w:rsid w:val="00AB41D5"/>
    <w:rsid w:val="00AB5465"/>
    <w:rsid w:val="00AB6309"/>
    <w:rsid w:val="00AB6C5F"/>
    <w:rsid w:val="00AB6ED4"/>
    <w:rsid w:val="00AB7129"/>
    <w:rsid w:val="00AB7AFF"/>
    <w:rsid w:val="00AC27A6"/>
    <w:rsid w:val="00AC2C29"/>
    <w:rsid w:val="00AC30F7"/>
    <w:rsid w:val="00AC3A5A"/>
    <w:rsid w:val="00AC4D95"/>
    <w:rsid w:val="00AC58A7"/>
    <w:rsid w:val="00AC5DF4"/>
    <w:rsid w:val="00AD0AEF"/>
    <w:rsid w:val="00AD11B7"/>
    <w:rsid w:val="00AD1A94"/>
    <w:rsid w:val="00AD1C05"/>
    <w:rsid w:val="00AD4126"/>
    <w:rsid w:val="00AD421C"/>
    <w:rsid w:val="00AD44FA"/>
    <w:rsid w:val="00AD6939"/>
    <w:rsid w:val="00AD721A"/>
    <w:rsid w:val="00AE070A"/>
    <w:rsid w:val="00AE091D"/>
    <w:rsid w:val="00AE101C"/>
    <w:rsid w:val="00AE37E5"/>
    <w:rsid w:val="00AE5E3A"/>
    <w:rsid w:val="00AE5EB4"/>
    <w:rsid w:val="00AE5F04"/>
    <w:rsid w:val="00AE6714"/>
    <w:rsid w:val="00AE6BA8"/>
    <w:rsid w:val="00AF0C18"/>
    <w:rsid w:val="00AF1C18"/>
    <w:rsid w:val="00AF1F7A"/>
    <w:rsid w:val="00AF21EE"/>
    <w:rsid w:val="00AF47C5"/>
    <w:rsid w:val="00AF5398"/>
    <w:rsid w:val="00AF6AAE"/>
    <w:rsid w:val="00B00D82"/>
    <w:rsid w:val="00B04394"/>
    <w:rsid w:val="00B0477D"/>
    <w:rsid w:val="00B049AF"/>
    <w:rsid w:val="00B07242"/>
    <w:rsid w:val="00B10534"/>
    <w:rsid w:val="00B113DB"/>
    <w:rsid w:val="00B11D8A"/>
    <w:rsid w:val="00B12981"/>
    <w:rsid w:val="00B13F30"/>
    <w:rsid w:val="00B147DD"/>
    <w:rsid w:val="00B14A33"/>
    <w:rsid w:val="00B156FD"/>
    <w:rsid w:val="00B21F61"/>
    <w:rsid w:val="00B261F1"/>
    <w:rsid w:val="00B265BC"/>
    <w:rsid w:val="00B30289"/>
    <w:rsid w:val="00B3058D"/>
    <w:rsid w:val="00B31FB1"/>
    <w:rsid w:val="00B33952"/>
    <w:rsid w:val="00B33C5E"/>
    <w:rsid w:val="00B342F4"/>
    <w:rsid w:val="00B34369"/>
    <w:rsid w:val="00B34DC2"/>
    <w:rsid w:val="00B378E5"/>
    <w:rsid w:val="00B41C83"/>
    <w:rsid w:val="00B4346D"/>
    <w:rsid w:val="00B43984"/>
    <w:rsid w:val="00B440F4"/>
    <w:rsid w:val="00B447A5"/>
    <w:rsid w:val="00B4654C"/>
    <w:rsid w:val="00B47293"/>
    <w:rsid w:val="00B4775B"/>
    <w:rsid w:val="00B47891"/>
    <w:rsid w:val="00B479BC"/>
    <w:rsid w:val="00B500C0"/>
    <w:rsid w:val="00B50E50"/>
    <w:rsid w:val="00B52120"/>
    <w:rsid w:val="00B52CBE"/>
    <w:rsid w:val="00B54ABC"/>
    <w:rsid w:val="00B54DDE"/>
    <w:rsid w:val="00B55261"/>
    <w:rsid w:val="00B56C4B"/>
    <w:rsid w:val="00B56FBE"/>
    <w:rsid w:val="00B60ACF"/>
    <w:rsid w:val="00B62B58"/>
    <w:rsid w:val="00B63A0C"/>
    <w:rsid w:val="00B63CCE"/>
    <w:rsid w:val="00B65149"/>
    <w:rsid w:val="00B66567"/>
    <w:rsid w:val="00B66F52"/>
    <w:rsid w:val="00B66FE5"/>
    <w:rsid w:val="00B67A08"/>
    <w:rsid w:val="00B70D3D"/>
    <w:rsid w:val="00B72833"/>
    <w:rsid w:val="00B72880"/>
    <w:rsid w:val="00B758BF"/>
    <w:rsid w:val="00B77EC8"/>
    <w:rsid w:val="00B827A6"/>
    <w:rsid w:val="00B831CE"/>
    <w:rsid w:val="00B83A6F"/>
    <w:rsid w:val="00B84F78"/>
    <w:rsid w:val="00B86677"/>
    <w:rsid w:val="00B87131"/>
    <w:rsid w:val="00B922FD"/>
    <w:rsid w:val="00B92E15"/>
    <w:rsid w:val="00B930B3"/>
    <w:rsid w:val="00B939B1"/>
    <w:rsid w:val="00B9587E"/>
    <w:rsid w:val="00B96D40"/>
    <w:rsid w:val="00B97386"/>
    <w:rsid w:val="00B97917"/>
    <w:rsid w:val="00BA263B"/>
    <w:rsid w:val="00BA42B2"/>
    <w:rsid w:val="00BA58D4"/>
    <w:rsid w:val="00BA5B9E"/>
    <w:rsid w:val="00BA7C9A"/>
    <w:rsid w:val="00BB05F4"/>
    <w:rsid w:val="00BB11E2"/>
    <w:rsid w:val="00BB5F8F"/>
    <w:rsid w:val="00BB657A"/>
    <w:rsid w:val="00BB6657"/>
    <w:rsid w:val="00BB74C7"/>
    <w:rsid w:val="00BC1A4E"/>
    <w:rsid w:val="00BC5DC7"/>
    <w:rsid w:val="00BC6B8B"/>
    <w:rsid w:val="00BC6E17"/>
    <w:rsid w:val="00BC6FA4"/>
    <w:rsid w:val="00BC73D8"/>
    <w:rsid w:val="00BD52D7"/>
    <w:rsid w:val="00BD5AD2"/>
    <w:rsid w:val="00BE0348"/>
    <w:rsid w:val="00BE1DA3"/>
    <w:rsid w:val="00BE22F3"/>
    <w:rsid w:val="00BE536E"/>
    <w:rsid w:val="00BE5B52"/>
    <w:rsid w:val="00BE7B8D"/>
    <w:rsid w:val="00BF0993"/>
    <w:rsid w:val="00BF10A9"/>
    <w:rsid w:val="00BF143A"/>
    <w:rsid w:val="00BF1703"/>
    <w:rsid w:val="00BF231C"/>
    <w:rsid w:val="00BF3400"/>
    <w:rsid w:val="00BF4017"/>
    <w:rsid w:val="00BF46C0"/>
    <w:rsid w:val="00BF51E5"/>
    <w:rsid w:val="00BF6F78"/>
    <w:rsid w:val="00BF74A6"/>
    <w:rsid w:val="00C013AD"/>
    <w:rsid w:val="00C0294E"/>
    <w:rsid w:val="00C02AC3"/>
    <w:rsid w:val="00C040E4"/>
    <w:rsid w:val="00C04904"/>
    <w:rsid w:val="00C056B3"/>
    <w:rsid w:val="00C103E5"/>
    <w:rsid w:val="00C12C0F"/>
    <w:rsid w:val="00C13319"/>
    <w:rsid w:val="00C13EE9"/>
    <w:rsid w:val="00C1524F"/>
    <w:rsid w:val="00C17157"/>
    <w:rsid w:val="00C21540"/>
    <w:rsid w:val="00C21906"/>
    <w:rsid w:val="00C21BFA"/>
    <w:rsid w:val="00C22148"/>
    <w:rsid w:val="00C24408"/>
    <w:rsid w:val="00C24BFC"/>
    <w:rsid w:val="00C24C8D"/>
    <w:rsid w:val="00C24FA0"/>
    <w:rsid w:val="00C25FE2"/>
    <w:rsid w:val="00C26B53"/>
    <w:rsid w:val="00C279B2"/>
    <w:rsid w:val="00C27C5E"/>
    <w:rsid w:val="00C319D3"/>
    <w:rsid w:val="00C33E50"/>
    <w:rsid w:val="00C34C20"/>
    <w:rsid w:val="00C35A3E"/>
    <w:rsid w:val="00C37D61"/>
    <w:rsid w:val="00C4040C"/>
    <w:rsid w:val="00C40E0E"/>
    <w:rsid w:val="00C41A1B"/>
    <w:rsid w:val="00C42130"/>
    <w:rsid w:val="00C423A4"/>
    <w:rsid w:val="00C42544"/>
    <w:rsid w:val="00C434EA"/>
    <w:rsid w:val="00C44BF5"/>
    <w:rsid w:val="00C45FF4"/>
    <w:rsid w:val="00C51FCE"/>
    <w:rsid w:val="00C521D6"/>
    <w:rsid w:val="00C54A95"/>
    <w:rsid w:val="00C55232"/>
    <w:rsid w:val="00C553A4"/>
    <w:rsid w:val="00C55A06"/>
    <w:rsid w:val="00C55D03"/>
    <w:rsid w:val="00C601BC"/>
    <w:rsid w:val="00C62110"/>
    <w:rsid w:val="00C6329F"/>
    <w:rsid w:val="00C63340"/>
    <w:rsid w:val="00C63D22"/>
    <w:rsid w:val="00C643F9"/>
    <w:rsid w:val="00C64E95"/>
    <w:rsid w:val="00C6720C"/>
    <w:rsid w:val="00C70754"/>
    <w:rsid w:val="00C71372"/>
    <w:rsid w:val="00C72410"/>
    <w:rsid w:val="00C72638"/>
    <w:rsid w:val="00C7287F"/>
    <w:rsid w:val="00C7322F"/>
    <w:rsid w:val="00C75A4E"/>
    <w:rsid w:val="00C80CB8"/>
    <w:rsid w:val="00C819F8"/>
    <w:rsid w:val="00C81AC7"/>
    <w:rsid w:val="00C8248C"/>
    <w:rsid w:val="00C83114"/>
    <w:rsid w:val="00C84E33"/>
    <w:rsid w:val="00C86D6F"/>
    <w:rsid w:val="00C905FC"/>
    <w:rsid w:val="00C9075D"/>
    <w:rsid w:val="00C90E77"/>
    <w:rsid w:val="00C91330"/>
    <w:rsid w:val="00C927DD"/>
    <w:rsid w:val="00C92D03"/>
    <w:rsid w:val="00C9319C"/>
    <w:rsid w:val="00C9435D"/>
    <w:rsid w:val="00C94DF2"/>
    <w:rsid w:val="00C95193"/>
    <w:rsid w:val="00C95A88"/>
    <w:rsid w:val="00C96741"/>
    <w:rsid w:val="00CA03C6"/>
    <w:rsid w:val="00CA1817"/>
    <w:rsid w:val="00CA29E3"/>
    <w:rsid w:val="00CA2D1B"/>
    <w:rsid w:val="00CA375D"/>
    <w:rsid w:val="00CA52D9"/>
    <w:rsid w:val="00CA6139"/>
    <w:rsid w:val="00CA662A"/>
    <w:rsid w:val="00CA6A5B"/>
    <w:rsid w:val="00CA6E53"/>
    <w:rsid w:val="00CA7AFD"/>
    <w:rsid w:val="00CA7C3C"/>
    <w:rsid w:val="00CB0147"/>
    <w:rsid w:val="00CB0189"/>
    <w:rsid w:val="00CB0BA2"/>
    <w:rsid w:val="00CB1A42"/>
    <w:rsid w:val="00CB1B0C"/>
    <w:rsid w:val="00CB2C0B"/>
    <w:rsid w:val="00CB517D"/>
    <w:rsid w:val="00CB6704"/>
    <w:rsid w:val="00CB69B8"/>
    <w:rsid w:val="00CB7CB1"/>
    <w:rsid w:val="00CC038D"/>
    <w:rsid w:val="00CC08DB"/>
    <w:rsid w:val="00CC3735"/>
    <w:rsid w:val="00CC39FF"/>
    <w:rsid w:val="00CC3C2F"/>
    <w:rsid w:val="00CC4949"/>
    <w:rsid w:val="00CC4AC8"/>
    <w:rsid w:val="00CC5233"/>
    <w:rsid w:val="00CC5769"/>
    <w:rsid w:val="00CC5DE6"/>
    <w:rsid w:val="00CC68BF"/>
    <w:rsid w:val="00CC6E4E"/>
    <w:rsid w:val="00CC6FE8"/>
    <w:rsid w:val="00CC7202"/>
    <w:rsid w:val="00CD2808"/>
    <w:rsid w:val="00CD28BF"/>
    <w:rsid w:val="00CD4092"/>
    <w:rsid w:val="00CD4979"/>
    <w:rsid w:val="00CD4A20"/>
    <w:rsid w:val="00CD4B5E"/>
    <w:rsid w:val="00CD50A1"/>
    <w:rsid w:val="00CD519E"/>
    <w:rsid w:val="00CD5279"/>
    <w:rsid w:val="00CD6C44"/>
    <w:rsid w:val="00CD7C9A"/>
    <w:rsid w:val="00CE0426"/>
    <w:rsid w:val="00CE0907"/>
    <w:rsid w:val="00CE0C4F"/>
    <w:rsid w:val="00CE1795"/>
    <w:rsid w:val="00CE30EA"/>
    <w:rsid w:val="00CE4B9D"/>
    <w:rsid w:val="00CE623B"/>
    <w:rsid w:val="00CF0066"/>
    <w:rsid w:val="00CF01AB"/>
    <w:rsid w:val="00CF048A"/>
    <w:rsid w:val="00CF155A"/>
    <w:rsid w:val="00CF2947"/>
    <w:rsid w:val="00CF2C24"/>
    <w:rsid w:val="00CF33EC"/>
    <w:rsid w:val="00CF517D"/>
    <w:rsid w:val="00CF686F"/>
    <w:rsid w:val="00CF6E60"/>
    <w:rsid w:val="00CF7BCA"/>
    <w:rsid w:val="00CF7ECA"/>
    <w:rsid w:val="00D008FD"/>
    <w:rsid w:val="00D0321C"/>
    <w:rsid w:val="00D035EC"/>
    <w:rsid w:val="00D03766"/>
    <w:rsid w:val="00D06AB1"/>
    <w:rsid w:val="00D072ED"/>
    <w:rsid w:val="00D072F6"/>
    <w:rsid w:val="00D07A16"/>
    <w:rsid w:val="00D1067E"/>
    <w:rsid w:val="00D10F50"/>
    <w:rsid w:val="00D11272"/>
    <w:rsid w:val="00D11BB6"/>
    <w:rsid w:val="00D126F5"/>
    <w:rsid w:val="00D1489E"/>
    <w:rsid w:val="00D201AF"/>
    <w:rsid w:val="00D20737"/>
    <w:rsid w:val="00D21E81"/>
    <w:rsid w:val="00D223DE"/>
    <w:rsid w:val="00D25173"/>
    <w:rsid w:val="00D25E37"/>
    <w:rsid w:val="00D2661A"/>
    <w:rsid w:val="00D27582"/>
    <w:rsid w:val="00D27EC4"/>
    <w:rsid w:val="00D31085"/>
    <w:rsid w:val="00D32719"/>
    <w:rsid w:val="00D33333"/>
    <w:rsid w:val="00D33457"/>
    <w:rsid w:val="00D337EF"/>
    <w:rsid w:val="00D352A2"/>
    <w:rsid w:val="00D35E2B"/>
    <w:rsid w:val="00D4162B"/>
    <w:rsid w:val="00D4514F"/>
    <w:rsid w:val="00D451E2"/>
    <w:rsid w:val="00D45E89"/>
    <w:rsid w:val="00D45E8D"/>
    <w:rsid w:val="00D466AE"/>
    <w:rsid w:val="00D4734F"/>
    <w:rsid w:val="00D47A37"/>
    <w:rsid w:val="00D51BF3"/>
    <w:rsid w:val="00D5261F"/>
    <w:rsid w:val="00D544AA"/>
    <w:rsid w:val="00D60AA8"/>
    <w:rsid w:val="00D61BE8"/>
    <w:rsid w:val="00D635CB"/>
    <w:rsid w:val="00D63F97"/>
    <w:rsid w:val="00D66721"/>
    <w:rsid w:val="00D66846"/>
    <w:rsid w:val="00D66865"/>
    <w:rsid w:val="00D675FB"/>
    <w:rsid w:val="00D71F25"/>
    <w:rsid w:val="00D72A9C"/>
    <w:rsid w:val="00D77031"/>
    <w:rsid w:val="00D80FA6"/>
    <w:rsid w:val="00D83697"/>
    <w:rsid w:val="00D84941"/>
    <w:rsid w:val="00D84FA1"/>
    <w:rsid w:val="00D851F0"/>
    <w:rsid w:val="00D86DB7"/>
    <w:rsid w:val="00D9000B"/>
    <w:rsid w:val="00D926D0"/>
    <w:rsid w:val="00D93030"/>
    <w:rsid w:val="00D950E1"/>
    <w:rsid w:val="00D952A6"/>
    <w:rsid w:val="00D9572A"/>
    <w:rsid w:val="00D9616F"/>
    <w:rsid w:val="00D9664D"/>
    <w:rsid w:val="00D9668F"/>
    <w:rsid w:val="00D96E90"/>
    <w:rsid w:val="00D97AD4"/>
    <w:rsid w:val="00D97F99"/>
    <w:rsid w:val="00DA1E08"/>
    <w:rsid w:val="00DA24F8"/>
    <w:rsid w:val="00DA28E8"/>
    <w:rsid w:val="00DA38D3"/>
    <w:rsid w:val="00DA3932"/>
    <w:rsid w:val="00DA3AFC"/>
    <w:rsid w:val="00DA64F8"/>
    <w:rsid w:val="00DA6614"/>
    <w:rsid w:val="00DA6C15"/>
    <w:rsid w:val="00DB0258"/>
    <w:rsid w:val="00DB16E1"/>
    <w:rsid w:val="00DB2CD8"/>
    <w:rsid w:val="00DB2EA2"/>
    <w:rsid w:val="00DB38EE"/>
    <w:rsid w:val="00DB498B"/>
    <w:rsid w:val="00DB5028"/>
    <w:rsid w:val="00DB66CA"/>
    <w:rsid w:val="00DB6BCA"/>
    <w:rsid w:val="00DB73F7"/>
    <w:rsid w:val="00DC0321"/>
    <w:rsid w:val="00DC23ED"/>
    <w:rsid w:val="00DC3067"/>
    <w:rsid w:val="00DC370B"/>
    <w:rsid w:val="00DC5B90"/>
    <w:rsid w:val="00DC5C19"/>
    <w:rsid w:val="00DD00FF"/>
    <w:rsid w:val="00DD0619"/>
    <w:rsid w:val="00DD07FB"/>
    <w:rsid w:val="00DD2114"/>
    <w:rsid w:val="00DD2437"/>
    <w:rsid w:val="00DD25C6"/>
    <w:rsid w:val="00DD3649"/>
    <w:rsid w:val="00DD4BC0"/>
    <w:rsid w:val="00DD4E27"/>
    <w:rsid w:val="00DD4FE5"/>
    <w:rsid w:val="00DD54B0"/>
    <w:rsid w:val="00DD57EE"/>
    <w:rsid w:val="00DD6BCC"/>
    <w:rsid w:val="00DD7B69"/>
    <w:rsid w:val="00DE0A4B"/>
    <w:rsid w:val="00DE2410"/>
    <w:rsid w:val="00DE26E7"/>
    <w:rsid w:val="00DE2939"/>
    <w:rsid w:val="00DE6E81"/>
    <w:rsid w:val="00DE703F"/>
    <w:rsid w:val="00DE7595"/>
    <w:rsid w:val="00DE788E"/>
    <w:rsid w:val="00DF14E2"/>
    <w:rsid w:val="00DF1961"/>
    <w:rsid w:val="00DF36BB"/>
    <w:rsid w:val="00DF44DE"/>
    <w:rsid w:val="00DF5B49"/>
    <w:rsid w:val="00DF5C31"/>
    <w:rsid w:val="00DF5F11"/>
    <w:rsid w:val="00E00D28"/>
    <w:rsid w:val="00E00F0B"/>
    <w:rsid w:val="00E01138"/>
    <w:rsid w:val="00E02DFB"/>
    <w:rsid w:val="00E030F9"/>
    <w:rsid w:val="00E0311A"/>
    <w:rsid w:val="00E03138"/>
    <w:rsid w:val="00E059AE"/>
    <w:rsid w:val="00E06404"/>
    <w:rsid w:val="00E1195F"/>
    <w:rsid w:val="00E11978"/>
    <w:rsid w:val="00E11A85"/>
    <w:rsid w:val="00E12495"/>
    <w:rsid w:val="00E129A5"/>
    <w:rsid w:val="00E15CCD"/>
    <w:rsid w:val="00E202EF"/>
    <w:rsid w:val="00E2074A"/>
    <w:rsid w:val="00E210B5"/>
    <w:rsid w:val="00E23D99"/>
    <w:rsid w:val="00E24C9C"/>
    <w:rsid w:val="00E24DE5"/>
    <w:rsid w:val="00E2552F"/>
    <w:rsid w:val="00E26C31"/>
    <w:rsid w:val="00E27934"/>
    <w:rsid w:val="00E311FB"/>
    <w:rsid w:val="00E3137A"/>
    <w:rsid w:val="00E3155C"/>
    <w:rsid w:val="00E32CCF"/>
    <w:rsid w:val="00E336F1"/>
    <w:rsid w:val="00E34A98"/>
    <w:rsid w:val="00E3551E"/>
    <w:rsid w:val="00E35D1E"/>
    <w:rsid w:val="00E363C5"/>
    <w:rsid w:val="00E364F9"/>
    <w:rsid w:val="00E365FA"/>
    <w:rsid w:val="00E36789"/>
    <w:rsid w:val="00E40364"/>
    <w:rsid w:val="00E44A83"/>
    <w:rsid w:val="00E4764C"/>
    <w:rsid w:val="00E502C1"/>
    <w:rsid w:val="00E502DD"/>
    <w:rsid w:val="00E50D3A"/>
    <w:rsid w:val="00E51387"/>
    <w:rsid w:val="00E51E68"/>
    <w:rsid w:val="00E52124"/>
    <w:rsid w:val="00E52EFD"/>
    <w:rsid w:val="00E53D37"/>
    <w:rsid w:val="00E5408A"/>
    <w:rsid w:val="00E56571"/>
    <w:rsid w:val="00E56800"/>
    <w:rsid w:val="00E577DC"/>
    <w:rsid w:val="00E60C63"/>
    <w:rsid w:val="00E62FF9"/>
    <w:rsid w:val="00E635D6"/>
    <w:rsid w:val="00E639BC"/>
    <w:rsid w:val="00E664CC"/>
    <w:rsid w:val="00E70388"/>
    <w:rsid w:val="00E703D3"/>
    <w:rsid w:val="00E70F92"/>
    <w:rsid w:val="00E71EFE"/>
    <w:rsid w:val="00E73E33"/>
    <w:rsid w:val="00E74C54"/>
    <w:rsid w:val="00E76F12"/>
    <w:rsid w:val="00E77A03"/>
    <w:rsid w:val="00E822E8"/>
    <w:rsid w:val="00E82554"/>
    <w:rsid w:val="00E82606"/>
    <w:rsid w:val="00E8387C"/>
    <w:rsid w:val="00E8430D"/>
    <w:rsid w:val="00E846C8"/>
    <w:rsid w:val="00E84957"/>
    <w:rsid w:val="00E84A55"/>
    <w:rsid w:val="00E85BFF"/>
    <w:rsid w:val="00E90391"/>
    <w:rsid w:val="00E906C2"/>
    <w:rsid w:val="00E90D72"/>
    <w:rsid w:val="00E90FB8"/>
    <w:rsid w:val="00E921FB"/>
    <w:rsid w:val="00E9311F"/>
    <w:rsid w:val="00E934D1"/>
    <w:rsid w:val="00E94AF0"/>
    <w:rsid w:val="00E95A20"/>
    <w:rsid w:val="00E95D13"/>
    <w:rsid w:val="00E95DD3"/>
    <w:rsid w:val="00E969D5"/>
    <w:rsid w:val="00EA1286"/>
    <w:rsid w:val="00EA26D7"/>
    <w:rsid w:val="00EA58D1"/>
    <w:rsid w:val="00EA61BC"/>
    <w:rsid w:val="00EA664B"/>
    <w:rsid w:val="00EA681A"/>
    <w:rsid w:val="00EA735B"/>
    <w:rsid w:val="00EA77F0"/>
    <w:rsid w:val="00EB0D94"/>
    <w:rsid w:val="00EB0E46"/>
    <w:rsid w:val="00EB17DE"/>
    <w:rsid w:val="00EB1E0A"/>
    <w:rsid w:val="00EB1E69"/>
    <w:rsid w:val="00EB2086"/>
    <w:rsid w:val="00EB27C8"/>
    <w:rsid w:val="00EB2B8B"/>
    <w:rsid w:val="00EB4657"/>
    <w:rsid w:val="00EB5C9D"/>
    <w:rsid w:val="00EB5EDF"/>
    <w:rsid w:val="00EB60FE"/>
    <w:rsid w:val="00EB74DB"/>
    <w:rsid w:val="00EC1506"/>
    <w:rsid w:val="00EC486A"/>
    <w:rsid w:val="00EC5359"/>
    <w:rsid w:val="00EC562A"/>
    <w:rsid w:val="00ED03BA"/>
    <w:rsid w:val="00ED067A"/>
    <w:rsid w:val="00ED134C"/>
    <w:rsid w:val="00ED2B50"/>
    <w:rsid w:val="00ED340C"/>
    <w:rsid w:val="00ED4A09"/>
    <w:rsid w:val="00ED6B68"/>
    <w:rsid w:val="00EE0350"/>
    <w:rsid w:val="00EE046C"/>
    <w:rsid w:val="00EE0719"/>
    <w:rsid w:val="00EE0E80"/>
    <w:rsid w:val="00EE1A65"/>
    <w:rsid w:val="00EE54A6"/>
    <w:rsid w:val="00EE613F"/>
    <w:rsid w:val="00EE7295"/>
    <w:rsid w:val="00EE7869"/>
    <w:rsid w:val="00EF054A"/>
    <w:rsid w:val="00EF2D19"/>
    <w:rsid w:val="00EF3235"/>
    <w:rsid w:val="00EF6120"/>
    <w:rsid w:val="00EF7825"/>
    <w:rsid w:val="00EF7C25"/>
    <w:rsid w:val="00EF7E72"/>
    <w:rsid w:val="00F02A97"/>
    <w:rsid w:val="00F02EFB"/>
    <w:rsid w:val="00F039B1"/>
    <w:rsid w:val="00F04EED"/>
    <w:rsid w:val="00F06324"/>
    <w:rsid w:val="00F06D37"/>
    <w:rsid w:val="00F07B9D"/>
    <w:rsid w:val="00F11586"/>
    <w:rsid w:val="00F1183B"/>
    <w:rsid w:val="00F11C9F"/>
    <w:rsid w:val="00F120DF"/>
    <w:rsid w:val="00F12263"/>
    <w:rsid w:val="00F1409D"/>
    <w:rsid w:val="00F14214"/>
    <w:rsid w:val="00F157A9"/>
    <w:rsid w:val="00F22761"/>
    <w:rsid w:val="00F25BB6"/>
    <w:rsid w:val="00F25C02"/>
    <w:rsid w:val="00F26B7E"/>
    <w:rsid w:val="00F27A3B"/>
    <w:rsid w:val="00F30B8E"/>
    <w:rsid w:val="00F33817"/>
    <w:rsid w:val="00F3447F"/>
    <w:rsid w:val="00F407A6"/>
    <w:rsid w:val="00F4138B"/>
    <w:rsid w:val="00F420D5"/>
    <w:rsid w:val="00F451EA"/>
    <w:rsid w:val="00F45447"/>
    <w:rsid w:val="00F456C6"/>
    <w:rsid w:val="00F4577B"/>
    <w:rsid w:val="00F45A16"/>
    <w:rsid w:val="00F46496"/>
    <w:rsid w:val="00F474D0"/>
    <w:rsid w:val="00F50179"/>
    <w:rsid w:val="00F505CD"/>
    <w:rsid w:val="00F515EE"/>
    <w:rsid w:val="00F51658"/>
    <w:rsid w:val="00F54369"/>
    <w:rsid w:val="00F55070"/>
    <w:rsid w:val="00F56511"/>
    <w:rsid w:val="00F56703"/>
    <w:rsid w:val="00F5688F"/>
    <w:rsid w:val="00F602E3"/>
    <w:rsid w:val="00F6061E"/>
    <w:rsid w:val="00F613EF"/>
    <w:rsid w:val="00F616B3"/>
    <w:rsid w:val="00F6194E"/>
    <w:rsid w:val="00F623AC"/>
    <w:rsid w:val="00F63785"/>
    <w:rsid w:val="00F6412A"/>
    <w:rsid w:val="00F64171"/>
    <w:rsid w:val="00F65893"/>
    <w:rsid w:val="00F659BC"/>
    <w:rsid w:val="00F66A4A"/>
    <w:rsid w:val="00F702FA"/>
    <w:rsid w:val="00F71E22"/>
    <w:rsid w:val="00F72142"/>
    <w:rsid w:val="00F72AE7"/>
    <w:rsid w:val="00F7336C"/>
    <w:rsid w:val="00F733D2"/>
    <w:rsid w:val="00F73735"/>
    <w:rsid w:val="00F74203"/>
    <w:rsid w:val="00F81141"/>
    <w:rsid w:val="00F833BA"/>
    <w:rsid w:val="00F84FD0"/>
    <w:rsid w:val="00F859A8"/>
    <w:rsid w:val="00F86D87"/>
    <w:rsid w:val="00F9108B"/>
    <w:rsid w:val="00F91349"/>
    <w:rsid w:val="00F91793"/>
    <w:rsid w:val="00F93A8A"/>
    <w:rsid w:val="00F95248"/>
    <w:rsid w:val="00F956A9"/>
    <w:rsid w:val="00F963ED"/>
    <w:rsid w:val="00F966CF"/>
    <w:rsid w:val="00F96CAE"/>
    <w:rsid w:val="00F979F7"/>
    <w:rsid w:val="00F97C99"/>
    <w:rsid w:val="00FA0956"/>
    <w:rsid w:val="00FA2A58"/>
    <w:rsid w:val="00FA3897"/>
    <w:rsid w:val="00FA4BCD"/>
    <w:rsid w:val="00FA4DAC"/>
    <w:rsid w:val="00FA6073"/>
    <w:rsid w:val="00FA662D"/>
    <w:rsid w:val="00FA73B1"/>
    <w:rsid w:val="00FA7452"/>
    <w:rsid w:val="00FB0C1D"/>
    <w:rsid w:val="00FB0CB9"/>
    <w:rsid w:val="00FB1C28"/>
    <w:rsid w:val="00FB231D"/>
    <w:rsid w:val="00FB2FE6"/>
    <w:rsid w:val="00FB309C"/>
    <w:rsid w:val="00FB319B"/>
    <w:rsid w:val="00FB45F1"/>
    <w:rsid w:val="00FB4A72"/>
    <w:rsid w:val="00FB511C"/>
    <w:rsid w:val="00FB54E8"/>
    <w:rsid w:val="00FB61E9"/>
    <w:rsid w:val="00FB6849"/>
    <w:rsid w:val="00FB7054"/>
    <w:rsid w:val="00FC1733"/>
    <w:rsid w:val="00FC17B7"/>
    <w:rsid w:val="00FC1D86"/>
    <w:rsid w:val="00FC2CB7"/>
    <w:rsid w:val="00FC4090"/>
    <w:rsid w:val="00FC55B4"/>
    <w:rsid w:val="00FC5C8E"/>
    <w:rsid w:val="00FC6BB0"/>
    <w:rsid w:val="00FC7866"/>
    <w:rsid w:val="00FC7B38"/>
    <w:rsid w:val="00FC7C9B"/>
    <w:rsid w:val="00FD00E6"/>
    <w:rsid w:val="00FD0620"/>
    <w:rsid w:val="00FD09A1"/>
    <w:rsid w:val="00FD2A7C"/>
    <w:rsid w:val="00FD4A5F"/>
    <w:rsid w:val="00FD537F"/>
    <w:rsid w:val="00FD59EB"/>
    <w:rsid w:val="00FD7299"/>
    <w:rsid w:val="00FE0BF5"/>
    <w:rsid w:val="00FE1C13"/>
    <w:rsid w:val="00FE1FBE"/>
    <w:rsid w:val="00FE3901"/>
    <w:rsid w:val="00FE39D3"/>
    <w:rsid w:val="00FE4BCE"/>
    <w:rsid w:val="00FE54AE"/>
    <w:rsid w:val="00FE576A"/>
    <w:rsid w:val="00FE7656"/>
    <w:rsid w:val="00FE7E79"/>
    <w:rsid w:val="00FF3E7D"/>
    <w:rsid w:val="00FF5B99"/>
    <w:rsid w:val="00FF730C"/>
    <w:rsid w:val="00FF73F4"/>
    <w:rsid w:val="00FF7C59"/>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annotation reference" w:qFormat="1"/>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4">
    <w:name w:val="Normal"/>
    <w:qFormat/>
    <w:rsid w:val="0023482A"/>
    <w:pPr>
      <w:widowControl w:val="0"/>
      <w:adjustRightInd w:val="0"/>
      <w:spacing w:line="400" w:lineRule="exact"/>
      <w:jc w:val="both"/>
    </w:pPr>
    <w:rPr>
      <w:kern w:val="2"/>
      <w:sz w:val="21"/>
      <w:szCs w:val="21"/>
    </w:rPr>
  </w:style>
  <w:style w:type="paragraph" w:styleId="1">
    <w:name w:val="heading 1"/>
    <w:basedOn w:val="afff4"/>
    <w:next w:val="afff4"/>
    <w:link w:val="1Char"/>
    <w:qFormat/>
    <w:rsid w:val="00D4734F"/>
    <w:pPr>
      <w:keepNext/>
      <w:keepLines/>
      <w:spacing w:before="340" w:after="330" w:line="578" w:lineRule="auto"/>
      <w:outlineLvl w:val="0"/>
    </w:pPr>
    <w:rPr>
      <w:b/>
      <w:bCs/>
      <w:kern w:val="44"/>
      <w:sz w:val="44"/>
      <w:szCs w:val="44"/>
    </w:rPr>
  </w:style>
  <w:style w:type="paragraph" w:styleId="22">
    <w:name w:val="heading 2"/>
    <w:basedOn w:val="afff4"/>
    <w:next w:val="afff4"/>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Char"/>
    <w:qFormat/>
    <w:rsid w:val="00D4734F"/>
    <w:pPr>
      <w:keepNext/>
      <w:keepLines/>
      <w:spacing w:before="260" w:after="260" w:line="416" w:lineRule="auto"/>
      <w:outlineLvl w:val="2"/>
    </w:pPr>
    <w:rPr>
      <w:b/>
      <w:bCs/>
      <w:sz w:val="32"/>
      <w:szCs w:val="32"/>
    </w:rPr>
  </w:style>
  <w:style w:type="paragraph" w:styleId="4">
    <w:name w:val="heading 4"/>
    <w:basedOn w:val="afff4"/>
    <w:next w:val="afff4"/>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4"/>
    <w:next w:val="afff4"/>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4"/>
    <w:next w:val="afff4"/>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Char"/>
    <w:qFormat/>
    <w:rsid w:val="00D4734F"/>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qFormat/>
    <w:tblPr>
      <w:tblInd w:w="0" w:type="dxa"/>
      <w:tblCellMar>
        <w:top w:w="0" w:type="dxa"/>
        <w:left w:w="108" w:type="dxa"/>
        <w:bottom w:w="0" w:type="dxa"/>
        <w:right w:w="108" w:type="dxa"/>
      </w:tblCellMar>
    </w:tblPr>
  </w:style>
  <w:style w:type="numbering" w:default="1" w:styleId="afff7">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8">
    <w:name w:val="header"/>
    <w:basedOn w:val="afff4"/>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8"/>
    <w:uiPriority w:val="99"/>
    <w:rsid w:val="00D86DB7"/>
    <w:rPr>
      <w:rFonts w:ascii="Times New Roman" w:eastAsia="宋体" w:hAnsi="Times New Roman" w:cs="Times New Roman"/>
      <w:sz w:val="18"/>
      <w:szCs w:val="18"/>
    </w:rPr>
  </w:style>
  <w:style w:type="paragraph" w:styleId="afff9">
    <w:name w:val="footer"/>
    <w:basedOn w:val="afff4"/>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9"/>
    <w:uiPriority w:val="99"/>
    <w:rsid w:val="00D86DB7"/>
    <w:rPr>
      <w:rFonts w:ascii="宋体" w:eastAsia="宋体" w:hAnsi="Times New Roman" w:cs="Times New Roman"/>
      <w:sz w:val="18"/>
      <w:szCs w:val="18"/>
    </w:rPr>
  </w:style>
  <w:style w:type="paragraph" w:styleId="afffa">
    <w:name w:val="Balloon Text"/>
    <w:basedOn w:val="afff4"/>
    <w:link w:val="Char1"/>
    <w:uiPriority w:val="99"/>
    <w:semiHidden/>
    <w:unhideWhenUsed/>
    <w:rsid w:val="00153C7E"/>
    <w:rPr>
      <w:sz w:val="18"/>
      <w:szCs w:val="18"/>
    </w:rPr>
  </w:style>
  <w:style w:type="character" w:customStyle="1" w:styleId="Char1">
    <w:name w:val="批注框文本 Char"/>
    <w:link w:val="afffa"/>
    <w:uiPriority w:val="99"/>
    <w:semiHidden/>
    <w:rsid w:val="00153C7E"/>
    <w:rPr>
      <w:sz w:val="18"/>
      <w:szCs w:val="18"/>
    </w:rPr>
  </w:style>
  <w:style w:type="paragraph" w:styleId="afffb">
    <w:name w:val="Quote"/>
    <w:basedOn w:val="afff4"/>
    <w:next w:val="afff4"/>
    <w:link w:val="Char2"/>
    <w:uiPriority w:val="29"/>
    <w:qFormat/>
    <w:rsid w:val="00D4734F"/>
    <w:rPr>
      <w:i/>
      <w:iCs/>
      <w:color w:val="000000"/>
    </w:rPr>
  </w:style>
  <w:style w:type="character" w:customStyle="1" w:styleId="Char2">
    <w:name w:val="引用 Char"/>
    <w:link w:val="afffb"/>
    <w:uiPriority w:val="29"/>
    <w:rsid w:val="00D4734F"/>
    <w:rPr>
      <w:i/>
      <w:iCs/>
      <w:color w:val="000000"/>
    </w:rPr>
  </w:style>
  <w:style w:type="character" w:styleId="afffc">
    <w:name w:val="Strong"/>
    <w:uiPriority w:val="22"/>
    <w:qFormat/>
    <w:rsid w:val="00D4734F"/>
    <w:rPr>
      <w:b/>
      <w:bCs/>
    </w:rPr>
  </w:style>
  <w:style w:type="character" w:styleId="afffd">
    <w:name w:val="Emphasis"/>
    <w:uiPriority w:val="20"/>
    <w:qFormat/>
    <w:rsid w:val="00D4734F"/>
    <w:rPr>
      <w:i/>
      <w:iCs/>
    </w:rPr>
  </w:style>
  <w:style w:type="paragraph" w:styleId="afffe">
    <w:name w:val="Title"/>
    <w:basedOn w:val="afff4"/>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e"/>
    <w:rsid w:val="00D4734F"/>
    <w:rPr>
      <w:rFonts w:ascii="Arial" w:eastAsia="宋体" w:hAnsi="Arial" w:cs="Arial"/>
      <w:b/>
      <w:bCs/>
      <w:sz w:val="32"/>
      <w:szCs w:val="32"/>
    </w:rPr>
  </w:style>
  <w:style w:type="paragraph" w:customStyle="1" w:styleId="affff">
    <w:name w:val="标准标志"/>
    <w:next w:val="afff4"/>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0">
    <w:name w:val="标准称谓"/>
    <w:next w:val="afff4"/>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1">
    <w:name w:val="标准文件_页脚偶数页"/>
    <w:rsid w:val="00324D2A"/>
    <w:pPr>
      <w:ind w:left="198"/>
    </w:pPr>
    <w:rPr>
      <w:rFonts w:ascii="宋体" w:hAnsi="Times New Roman"/>
      <w:sz w:val="18"/>
    </w:rPr>
  </w:style>
  <w:style w:type="paragraph" w:customStyle="1" w:styleId="affff2">
    <w:name w:val="标准文件_页脚奇数页"/>
    <w:rsid w:val="00C94DF2"/>
    <w:pPr>
      <w:ind w:right="227"/>
      <w:jc w:val="right"/>
    </w:pPr>
    <w:rPr>
      <w:rFonts w:ascii="宋体" w:hAnsi="Times New Roman"/>
      <w:sz w:val="18"/>
    </w:rPr>
  </w:style>
  <w:style w:type="paragraph" w:customStyle="1" w:styleId="affff3">
    <w:name w:val="标准书眉一"/>
    <w:rsid w:val="00D4734F"/>
    <w:pPr>
      <w:jc w:val="both"/>
    </w:pPr>
    <w:rPr>
      <w:rFonts w:ascii="Times New Roman" w:hAnsi="Times New Roman"/>
    </w:rPr>
  </w:style>
  <w:style w:type="paragraph" w:customStyle="1" w:styleId="ICS">
    <w:name w:val="标准文件_ICS"/>
    <w:basedOn w:val="afff4"/>
    <w:rsid w:val="00D4734F"/>
    <w:pPr>
      <w:spacing w:line="0" w:lineRule="atLeast"/>
    </w:pPr>
    <w:rPr>
      <w:rFonts w:ascii="黑体" w:eastAsia="黑体" w:hAnsi="宋体"/>
    </w:rPr>
  </w:style>
  <w:style w:type="paragraph" w:customStyle="1" w:styleId="affff4">
    <w:name w:val="标准文件_标准正文"/>
    <w:basedOn w:val="afff4"/>
    <w:next w:val="affff5"/>
    <w:rsid w:val="00071CC0"/>
    <w:pPr>
      <w:snapToGrid w:val="0"/>
      <w:ind w:firstLineChars="200" w:firstLine="200"/>
    </w:pPr>
    <w:rPr>
      <w:kern w:val="0"/>
    </w:rPr>
  </w:style>
  <w:style w:type="paragraph" w:customStyle="1" w:styleId="affff6">
    <w:name w:val="标准文件_版本"/>
    <w:basedOn w:val="affff4"/>
    <w:rsid w:val="00D4734F"/>
    <w:pPr>
      <w:adjustRightInd/>
      <w:snapToGrid/>
      <w:ind w:firstLineChars="0" w:firstLine="0"/>
    </w:pPr>
    <w:rPr>
      <w:rFonts w:ascii="宋体" w:hAnsi="宋体"/>
      <w:kern w:val="2"/>
    </w:rPr>
  </w:style>
  <w:style w:type="paragraph" w:customStyle="1" w:styleId="affff7">
    <w:name w:val="标准文件_标准部门"/>
    <w:basedOn w:val="afff4"/>
    <w:rsid w:val="00D4734F"/>
    <w:pPr>
      <w:jc w:val="center"/>
    </w:pPr>
    <w:rPr>
      <w:rFonts w:ascii="黑体" w:eastAsia="黑体"/>
      <w:kern w:val="0"/>
      <w:sz w:val="44"/>
    </w:rPr>
  </w:style>
  <w:style w:type="paragraph" w:customStyle="1" w:styleId="affff8">
    <w:name w:val="标准文件_标准代替"/>
    <w:basedOn w:val="afff4"/>
    <w:next w:val="afff4"/>
    <w:rsid w:val="00D4734F"/>
    <w:pPr>
      <w:spacing w:line="310" w:lineRule="exact"/>
      <w:jc w:val="right"/>
    </w:pPr>
    <w:rPr>
      <w:rFonts w:ascii="宋体" w:hAnsi="宋体"/>
      <w:kern w:val="0"/>
    </w:rPr>
  </w:style>
  <w:style w:type="paragraph" w:customStyle="1" w:styleId="affff9">
    <w:name w:val="标准文件_标准名称标题"/>
    <w:basedOn w:val="afff4"/>
    <w:next w:val="afff4"/>
    <w:rsid w:val="00D4734F"/>
    <w:pPr>
      <w:widowControl/>
      <w:shd w:val="clear" w:color="FFFFFF" w:fill="FFFFFF"/>
      <w:adjustRightInd/>
      <w:spacing w:before="640" w:after="100"/>
      <w:jc w:val="center"/>
    </w:pPr>
    <w:rPr>
      <w:rFonts w:ascii="黑体" w:eastAsia="黑体"/>
      <w:kern w:val="0"/>
      <w:sz w:val="32"/>
    </w:rPr>
  </w:style>
  <w:style w:type="paragraph" w:customStyle="1" w:styleId="affffa">
    <w:name w:val="标准文件_页眉奇数页"/>
    <w:next w:val="afff4"/>
    <w:rsid w:val="00D4734F"/>
    <w:pPr>
      <w:tabs>
        <w:tab w:val="center" w:pos="4154"/>
        <w:tab w:val="right" w:pos="8306"/>
      </w:tabs>
      <w:spacing w:after="120"/>
      <w:jc w:val="right"/>
    </w:pPr>
    <w:rPr>
      <w:rFonts w:ascii="黑体" w:eastAsia="黑体" w:hAnsi="宋体"/>
      <w:noProof/>
      <w:sz w:val="21"/>
    </w:rPr>
  </w:style>
  <w:style w:type="paragraph" w:customStyle="1" w:styleId="affffb">
    <w:name w:val="标准文件_页眉偶数页"/>
    <w:basedOn w:val="affffa"/>
    <w:next w:val="afff4"/>
    <w:rsid w:val="00D4734F"/>
    <w:pPr>
      <w:jc w:val="left"/>
    </w:pPr>
  </w:style>
  <w:style w:type="paragraph" w:customStyle="1" w:styleId="affffc">
    <w:name w:val="标准文件_参考文献标题"/>
    <w:basedOn w:val="afff4"/>
    <w:next w:val="afff4"/>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5">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d">
    <w:name w:val="标准文件_二级条标题"/>
    <w:next w:val="affff5"/>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d">
    <w:name w:val="标准文件_发布"/>
    <w:rsid w:val="00D4734F"/>
    <w:rPr>
      <w:rFonts w:ascii="黑体" w:eastAsia="黑体"/>
      <w:spacing w:val="0"/>
      <w:w w:val="100"/>
      <w:position w:val="3"/>
      <w:sz w:val="28"/>
    </w:rPr>
  </w:style>
  <w:style w:type="paragraph" w:customStyle="1" w:styleId="ad">
    <w:name w:val="标准文件_方框数字列项"/>
    <w:basedOn w:val="affff5"/>
    <w:rsid w:val="00E90391"/>
    <w:pPr>
      <w:numPr>
        <w:numId w:val="3"/>
      </w:numPr>
      <w:ind w:firstLineChars="0" w:firstLine="0"/>
    </w:pPr>
  </w:style>
  <w:style w:type="paragraph" w:customStyle="1" w:styleId="affffe">
    <w:name w:val="标准文件_封面标准编号"/>
    <w:basedOn w:val="afff4"/>
    <w:next w:val="affff8"/>
    <w:rsid w:val="00D4734F"/>
    <w:pPr>
      <w:spacing w:line="310" w:lineRule="exact"/>
      <w:jc w:val="right"/>
    </w:pPr>
    <w:rPr>
      <w:rFonts w:ascii="黑体" w:eastAsia="黑体"/>
      <w:kern w:val="0"/>
      <w:sz w:val="28"/>
    </w:rPr>
  </w:style>
  <w:style w:type="paragraph" w:customStyle="1" w:styleId="afffff">
    <w:name w:val="标准文件_封面标准分类号"/>
    <w:basedOn w:val="afff4"/>
    <w:rsid w:val="00D4734F"/>
    <w:rPr>
      <w:rFonts w:ascii="黑体" w:eastAsia="黑体"/>
      <w:b/>
      <w:kern w:val="0"/>
      <w:sz w:val="28"/>
    </w:rPr>
  </w:style>
  <w:style w:type="paragraph" w:customStyle="1" w:styleId="afffff0">
    <w:name w:val="标准文件_封面标准名称"/>
    <w:basedOn w:val="afff4"/>
    <w:rsid w:val="00D4734F"/>
    <w:pPr>
      <w:spacing w:line="240" w:lineRule="auto"/>
      <w:jc w:val="center"/>
    </w:pPr>
    <w:rPr>
      <w:rFonts w:ascii="黑体" w:eastAsia="黑体"/>
      <w:kern w:val="0"/>
      <w:sz w:val="52"/>
    </w:rPr>
  </w:style>
  <w:style w:type="paragraph" w:customStyle="1" w:styleId="afffff1">
    <w:name w:val="标准文件_封面标准英文名称"/>
    <w:basedOn w:val="afff4"/>
    <w:rsid w:val="00D4734F"/>
    <w:pPr>
      <w:spacing w:line="240" w:lineRule="auto"/>
      <w:jc w:val="center"/>
    </w:pPr>
    <w:rPr>
      <w:rFonts w:ascii="黑体" w:eastAsia="黑体"/>
      <w:b/>
      <w:sz w:val="28"/>
    </w:rPr>
  </w:style>
  <w:style w:type="paragraph" w:customStyle="1" w:styleId="afffff2">
    <w:name w:val="标准文件_封面发布日期"/>
    <w:basedOn w:val="afff4"/>
    <w:rsid w:val="00D4734F"/>
    <w:pPr>
      <w:spacing w:line="310" w:lineRule="exact"/>
    </w:pPr>
    <w:rPr>
      <w:rFonts w:ascii="黑体" w:eastAsia="黑体"/>
      <w:kern w:val="0"/>
      <w:sz w:val="28"/>
    </w:rPr>
  </w:style>
  <w:style w:type="paragraph" w:customStyle="1" w:styleId="afffff3">
    <w:name w:val="标准文件_封面密级"/>
    <w:basedOn w:val="afff4"/>
    <w:rsid w:val="00D4734F"/>
    <w:rPr>
      <w:rFonts w:eastAsia="黑体"/>
      <w:sz w:val="32"/>
    </w:rPr>
  </w:style>
  <w:style w:type="paragraph" w:customStyle="1" w:styleId="afffff4">
    <w:name w:val="标准文件_封面实施日期"/>
    <w:basedOn w:val="afff4"/>
    <w:rsid w:val="00D4734F"/>
    <w:pPr>
      <w:spacing w:line="310" w:lineRule="exact"/>
      <w:jc w:val="right"/>
    </w:pPr>
    <w:rPr>
      <w:rFonts w:ascii="黑体" w:eastAsia="黑体"/>
      <w:sz w:val="28"/>
    </w:rPr>
  </w:style>
  <w:style w:type="paragraph" w:customStyle="1" w:styleId="afffff5">
    <w:name w:val="标准文件_封面抬头"/>
    <w:basedOn w:val="affff5"/>
    <w:rsid w:val="00D4734F"/>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5"/>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5"/>
    <w:rsid w:val="00B12981"/>
    <w:pPr>
      <w:numPr>
        <w:ilvl w:val="1"/>
        <w:numId w:val="99"/>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3">
    <w:name w:val="标准文件_附录一级条标题"/>
    <w:next w:val="affff5"/>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4">
    <w:name w:val="标准文件_附录二级条标题"/>
    <w:basedOn w:val="aff3"/>
    <w:next w:val="affff5"/>
    <w:rsid w:val="002A5977"/>
    <w:pPr>
      <w:widowControl/>
      <w:numPr>
        <w:ilvl w:val="2"/>
      </w:numPr>
      <w:wordWrap w:val="0"/>
      <w:overflowPunct w:val="0"/>
      <w:autoSpaceDE w:val="0"/>
      <w:autoSpaceDN w:val="0"/>
      <w:textAlignment w:val="baseline"/>
      <w:outlineLvl w:val="3"/>
    </w:pPr>
  </w:style>
  <w:style w:type="paragraph" w:customStyle="1" w:styleId="afffff6">
    <w:name w:val="标准文件_附录公式"/>
    <w:basedOn w:val="affff4"/>
    <w:next w:val="affff4"/>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5"/>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6">
    <w:name w:val="标准文件_附录四级条标题"/>
    <w:next w:val="affff5"/>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0">
    <w:name w:val="标准文件_附录图标题"/>
    <w:next w:val="affff5"/>
    <w:rsid w:val="00B12981"/>
    <w:pPr>
      <w:numPr>
        <w:ilvl w:val="1"/>
        <w:numId w:val="102"/>
      </w:numPr>
      <w:adjustRightInd w:val="0"/>
      <w:snapToGrid w:val="0"/>
      <w:spacing w:beforeLines="50" w:afterLines="50"/>
      <w:jc w:val="center"/>
    </w:pPr>
    <w:rPr>
      <w:rFonts w:ascii="黑体" w:eastAsia="黑体" w:hAnsi="Times New Roman"/>
      <w:sz w:val="21"/>
    </w:rPr>
  </w:style>
  <w:style w:type="paragraph" w:customStyle="1" w:styleId="aff7">
    <w:name w:val="标准文件_附录五级条标题"/>
    <w:next w:val="affff5"/>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2">
    <w:name w:val="标准文件_附录英文标识"/>
    <w:next w:val="afffff7"/>
    <w:rsid w:val="00D4734F"/>
    <w:pPr>
      <w:numPr>
        <w:numId w:val="4"/>
      </w:numPr>
      <w:tabs>
        <w:tab w:val="left" w:pos="6406"/>
      </w:tabs>
      <w:spacing w:before="220" w:after="320"/>
      <w:jc w:val="center"/>
      <w:outlineLvl w:val="0"/>
    </w:pPr>
    <w:rPr>
      <w:rFonts w:ascii="黑体" w:eastAsia="黑体" w:hAnsi="Times New Roman"/>
      <w:sz w:val="21"/>
    </w:rPr>
  </w:style>
  <w:style w:type="paragraph" w:styleId="afffff7">
    <w:name w:val="Body Text"/>
    <w:basedOn w:val="afff4"/>
    <w:link w:val="Char5"/>
    <w:rsid w:val="00D4734F"/>
    <w:pPr>
      <w:spacing w:after="120"/>
    </w:pPr>
  </w:style>
  <w:style w:type="character" w:customStyle="1" w:styleId="Char5">
    <w:name w:val="正文文本 Char"/>
    <w:link w:val="afffff7"/>
    <w:rsid w:val="00D4734F"/>
    <w:rPr>
      <w:rFonts w:ascii="Times New Roman" w:eastAsia="宋体" w:hAnsi="Times New Roman" w:cs="Times New Roman"/>
      <w:szCs w:val="20"/>
    </w:rPr>
  </w:style>
  <w:style w:type="paragraph" w:customStyle="1" w:styleId="afffff8">
    <w:name w:val="标准文件_附录章标题"/>
    <w:next w:val="affff5"/>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9">
    <w:name w:val="标准文件_公式后的破折号"/>
    <w:basedOn w:val="affff5"/>
    <w:next w:val="affff5"/>
    <w:rsid w:val="00D4734F"/>
    <w:pPr>
      <w:ind w:leftChars="200" w:left="488" w:hangingChars="290" w:hanging="289"/>
    </w:pPr>
  </w:style>
  <w:style w:type="paragraph" w:customStyle="1" w:styleId="a6">
    <w:name w:val="标准文件_前言、引言标题"/>
    <w:next w:val="afff4"/>
    <w:rsid w:val="00C55D03"/>
    <w:pPr>
      <w:numPr>
        <w:numId w:val="29"/>
      </w:numPr>
      <w:shd w:val="clear" w:color="FFFFFF" w:fill="FFFFFF"/>
      <w:spacing w:afterLines="150"/>
      <w:ind w:left="0" w:firstLine="0"/>
      <w:jc w:val="center"/>
      <w:outlineLvl w:val="0"/>
    </w:pPr>
    <w:rPr>
      <w:rFonts w:ascii="黑体" w:eastAsia="黑体" w:hAnsi="Times New Roman"/>
      <w:sz w:val="32"/>
    </w:rPr>
  </w:style>
  <w:style w:type="paragraph" w:customStyle="1" w:styleId="afffffa">
    <w:name w:val="标准文件_目次、标准名称标题"/>
    <w:basedOn w:val="a6"/>
    <w:next w:val="affff5"/>
    <w:rsid w:val="00C643F9"/>
    <w:pPr>
      <w:spacing w:line="460" w:lineRule="exact"/>
    </w:pPr>
  </w:style>
  <w:style w:type="paragraph" w:customStyle="1" w:styleId="afffffb">
    <w:name w:val="标准文件_目录标题"/>
    <w:basedOn w:val="afff4"/>
    <w:rsid w:val="00615A9D"/>
    <w:pPr>
      <w:spacing w:afterLines="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b">
    <w:name w:val="标准文件_破折号列项（二级）"/>
    <w:basedOn w:val="af3"/>
    <w:rsid w:val="00CB517D"/>
    <w:pPr>
      <w:numPr>
        <w:numId w:val="7"/>
      </w:numPr>
      <w:ind w:left="0" w:firstLine="200"/>
    </w:pPr>
  </w:style>
  <w:style w:type="paragraph" w:customStyle="1" w:styleId="affe">
    <w:name w:val="标准文件_三级条标题"/>
    <w:basedOn w:val="affd"/>
    <w:next w:val="affff5"/>
    <w:rsid w:val="0055013B"/>
    <w:pPr>
      <w:widowControl/>
      <w:numPr>
        <w:ilvl w:val="4"/>
      </w:numPr>
      <w:outlineLvl w:val="3"/>
    </w:pPr>
  </w:style>
  <w:style w:type="character" w:styleId="afffffc">
    <w:name w:val="Subtle Reference"/>
    <w:uiPriority w:val="31"/>
    <w:qFormat/>
    <w:rsid w:val="001F69B4"/>
    <w:rPr>
      <w:smallCaps/>
      <w:color w:val="C0504D"/>
      <w:u w:val="single"/>
    </w:rPr>
  </w:style>
  <w:style w:type="paragraph" w:customStyle="1" w:styleId="afffffd">
    <w:name w:val="标准文件_示例后续"/>
    <w:basedOn w:val="afff4"/>
    <w:rsid w:val="00CB517D"/>
    <w:pPr>
      <w:adjustRightInd/>
      <w:spacing w:line="240" w:lineRule="auto"/>
      <w:ind w:firstLineChars="200" w:firstLine="200"/>
    </w:pPr>
    <w:rPr>
      <w:sz w:val="18"/>
      <w:szCs w:val="24"/>
    </w:rPr>
  </w:style>
  <w:style w:type="paragraph" w:customStyle="1" w:styleId="aff8">
    <w:name w:val="标准文件_数字编号列项"/>
    <w:rsid w:val="00C13EE9"/>
    <w:pPr>
      <w:numPr>
        <w:numId w:val="18"/>
      </w:numPr>
      <w:jc w:val="both"/>
    </w:pPr>
    <w:rPr>
      <w:rFonts w:ascii="宋体" w:hAnsi="宋体"/>
      <w:sz w:val="21"/>
    </w:rPr>
  </w:style>
  <w:style w:type="paragraph" w:customStyle="1" w:styleId="afff">
    <w:name w:val="标准文件_四级条标题"/>
    <w:next w:val="affff5"/>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e">
    <w:name w:val="footnote text"/>
    <w:basedOn w:val="afff4"/>
    <w:next w:val="afff4"/>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e"/>
    <w:semiHidden/>
    <w:rsid w:val="00D4734F"/>
    <w:rPr>
      <w:rFonts w:ascii="宋体" w:eastAsia="宋体" w:hAnsi="Times New Roman" w:cs="Times New Roman"/>
      <w:sz w:val="18"/>
      <w:szCs w:val="18"/>
    </w:rPr>
  </w:style>
  <w:style w:type="paragraph" w:customStyle="1" w:styleId="affffff">
    <w:name w:val="标准文件_条文脚注"/>
    <w:basedOn w:val="afffffe"/>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4"/>
    <w:next w:val="affff5"/>
    <w:rsid w:val="0096381A"/>
    <w:pPr>
      <w:numPr>
        <w:numId w:val="20"/>
      </w:numPr>
      <w:spacing w:line="240" w:lineRule="auto"/>
      <w:jc w:val="left"/>
    </w:pPr>
    <w:rPr>
      <w:rFonts w:ascii="宋体" w:hAnsi="宋体"/>
      <w:sz w:val="18"/>
    </w:rPr>
  </w:style>
  <w:style w:type="character" w:styleId="affffff0">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1">
    <w:name w:val="标准文件_图表脚注内容"/>
    <w:rsid w:val="00D4734F"/>
    <w:rPr>
      <w:rFonts w:ascii="宋体" w:eastAsia="宋体" w:hAnsi="宋体" w:cs="Times New Roman"/>
      <w:spacing w:val="0"/>
      <w:sz w:val="18"/>
      <w:vertAlign w:val="superscript"/>
    </w:rPr>
  </w:style>
  <w:style w:type="paragraph" w:customStyle="1" w:styleId="afff0">
    <w:name w:val="标准文件_五级条标题"/>
    <w:next w:val="affff5"/>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b">
    <w:name w:val="标准文件_章标题"/>
    <w:next w:val="affff5"/>
    <w:rsid w:val="0055013B"/>
    <w:pPr>
      <w:numPr>
        <w:ilvl w:val="1"/>
        <w:numId w:val="2"/>
      </w:numPr>
      <w:spacing w:beforeLines="100" w:afterLines="100"/>
      <w:jc w:val="both"/>
      <w:outlineLvl w:val="0"/>
    </w:pPr>
    <w:rPr>
      <w:rFonts w:ascii="黑体" w:eastAsia="黑体" w:hAnsi="Times New Roman"/>
      <w:sz w:val="21"/>
    </w:rPr>
  </w:style>
  <w:style w:type="paragraph" w:customStyle="1" w:styleId="affc">
    <w:name w:val="标准文件_一级条标题"/>
    <w:basedOn w:val="affb"/>
    <w:next w:val="affff5"/>
    <w:rsid w:val="0055013B"/>
    <w:pPr>
      <w:numPr>
        <w:ilvl w:val="2"/>
      </w:numPr>
      <w:spacing w:beforeLines="50" w:afterLines="50"/>
      <w:outlineLvl w:val="1"/>
    </w:pPr>
  </w:style>
  <w:style w:type="paragraph" w:customStyle="1" w:styleId="affffff2">
    <w:name w:val="标准文件_一致程度"/>
    <w:basedOn w:val="afff4"/>
    <w:rsid w:val="00D4734F"/>
    <w:pPr>
      <w:spacing w:line="440" w:lineRule="exact"/>
      <w:jc w:val="center"/>
    </w:pPr>
    <w:rPr>
      <w:sz w:val="28"/>
    </w:rPr>
  </w:style>
  <w:style w:type="paragraph" w:customStyle="1" w:styleId="affffff3">
    <w:name w:val="标准文件_引言标题"/>
    <w:next w:val="afff4"/>
    <w:rsid w:val="00D4734F"/>
    <w:pPr>
      <w:shd w:val="clear" w:color="FFFFFF" w:fill="FFFFFF"/>
      <w:spacing w:before="540" w:after="600"/>
      <w:jc w:val="center"/>
      <w:outlineLvl w:val="0"/>
    </w:pPr>
    <w:rPr>
      <w:rFonts w:ascii="黑体" w:eastAsia="黑体" w:hAnsi="Times New Roman"/>
      <w:sz w:val="32"/>
    </w:rPr>
  </w:style>
  <w:style w:type="paragraph" w:customStyle="1" w:styleId="affffff4">
    <w:name w:val="标准文件_英文图表脚注"/>
    <w:basedOn w:val="affff4"/>
    <w:rsid w:val="00D4734F"/>
    <w:pPr>
      <w:widowControl/>
      <w:adjustRightInd/>
      <w:snapToGrid/>
      <w:spacing w:line="240" w:lineRule="auto"/>
      <w:ind w:left="79" w:hangingChars="80" w:hanging="79"/>
    </w:pPr>
    <w:rPr>
      <w:rFonts w:ascii="宋体" w:hAnsi="宋体"/>
    </w:rPr>
  </w:style>
  <w:style w:type="paragraph" w:customStyle="1" w:styleId="affffff5">
    <w:name w:val="标准文件_数字编号列项（二级）"/>
    <w:rsid w:val="00200333"/>
    <w:pPr>
      <w:jc w:val="both"/>
    </w:pPr>
    <w:rPr>
      <w:rFonts w:ascii="宋体" w:hAnsi="Times New Roman"/>
      <w:sz w:val="21"/>
    </w:rPr>
  </w:style>
  <w:style w:type="paragraph" w:customStyle="1" w:styleId="af1">
    <w:name w:val="标准文件_英文注："/>
    <w:basedOn w:val="afff4"/>
    <w:next w:val="affff5"/>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d">
    <w:name w:val="标准文件_英文注×："/>
    <w:basedOn w:val="afff4"/>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1">
    <w:name w:val="标准文件_正文表标题"/>
    <w:next w:val="affff5"/>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4"/>
    <w:next w:val="affff4"/>
    <w:rsid w:val="00F623AC"/>
    <w:pPr>
      <w:tabs>
        <w:tab w:val="center" w:pos="4678"/>
        <w:tab w:val="right" w:leader="middleDot" w:pos="9356"/>
      </w:tabs>
      <w:spacing w:line="240" w:lineRule="auto"/>
    </w:pPr>
    <w:rPr>
      <w:rFonts w:ascii="宋体" w:hAnsi="宋体"/>
    </w:rPr>
  </w:style>
  <w:style w:type="paragraph" w:customStyle="1" w:styleId="afc">
    <w:name w:val="标准文件_正文图标题"/>
    <w:next w:val="affff5"/>
    <w:rsid w:val="00970CDC"/>
    <w:pPr>
      <w:numPr>
        <w:numId w:val="11"/>
      </w:numPr>
      <w:spacing w:beforeLines="50" w:afterLines="50"/>
      <w:jc w:val="center"/>
    </w:pPr>
    <w:rPr>
      <w:rFonts w:ascii="黑体" w:eastAsia="黑体" w:hAnsi="Times New Roman"/>
      <w:sz w:val="21"/>
    </w:rPr>
  </w:style>
  <w:style w:type="paragraph" w:customStyle="1" w:styleId="afff2">
    <w:name w:val="标准文件_正文英文表标题"/>
    <w:next w:val="affff5"/>
    <w:rsid w:val="00D4734F"/>
    <w:pPr>
      <w:numPr>
        <w:numId w:val="12"/>
      </w:numPr>
      <w:jc w:val="center"/>
    </w:pPr>
    <w:rPr>
      <w:rFonts w:ascii="黑体" w:eastAsia="黑体" w:hAnsi="Times New Roman"/>
      <w:sz w:val="21"/>
    </w:rPr>
  </w:style>
  <w:style w:type="paragraph" w:customStyle="1" w:styleId="afa">
    <w:name w:val="标准文件_正文英文图标题"/>
    <w:next w:val="affff5"/>
    <w:rsid w:val="00D4734F"/>
    <w:pPr>
      <w:numPr>
        <w:numId w:val="13"/>
      </w:numPr>
      <w:jc w:val="center"/>
    </w:pPr>
    <w:rPr>
      <w:rFonts w:ascii="黑体" w:eastAsia="黑体" w:hAnsi="Times New Roman"/>
      <w:sz w:val="21"/>
    </w:rPr>
  </w:style>
  <w:style w:type="paragraph" w:customStyle="1" w:styleId="af8">
    <w:name w:val="标准文件_编号列项（三级）"/>
    <w:rsid w:val="00655D4F"/>
    <w:pPr>
      <w:numPr>
        <w:ilvl w:val="2"/>
        <w:numId w:val="21"/>
      </w:numPr>
    </w:pPr>
    <w:rPr>
      <w:rFonts w:ascii="宋体" w:hAnsi="Times New Roman"/>
      <w:sz w:val="21"/>
    </w:rPr>
  </w:style>
  <w:style w:type="character" w:styleId="affffff7">
    <w:name w:val="Hyperlink"/>
    <w:uiPriority w:val="99"/>
    <w:qFormat/>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4"/>
    <w:rsid w:val="00D4734F"/>
    <w:pPr>
      <w:numPr>
        <w:ilvl w:val="3"/>
        <w:numId w:val="15"/>
      </w:numPr>
      <w:adjustRightInd/>
      <w:spacing w:line="240" w:lineRule="auto"/>
    </w:pPr>
    <w:rPr>
      <w:rFonts w:ascii="宋体" w:hAnsi="宋体"/>
      <w:szCs w:val="24"/>
    </w:rPr>
  </w:style>
  <w:style w:type="paragraph" w:customStyle="1" w:styleId="affffff8">
    <w:name w:val="发布部门"/>
    <w:next w:val="affff5"/>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4"/>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4"/>
    <w:next w:val="affff5"/>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5"/>
    <w:rsid w:val="00D4734F"/>
    <w:pPr>
      <w:outlineLvl w:val="4"/>
    </w:pPr>
  </w:style>
  <w:style w:type="paragraph" w:customStyle="1" w:styleId="afffffff3">
    <w:name w:val="附录四级无标题条"/>
    <w:basedOn w:val="afffffff2"/>
    <w:next w:val="affff5"/>
    <w:rsid w:val="00D4734F"/>
    <w:pPr>
      <w:outlineLvl w:val="5"/>
    </w:pPr>
  </w:style>
  <w:style w:type="paragraph" w:customStyle="1" w:styleId="afffffff4">
    <w:name w:val="附录图"/>
    <w:next w:val="affff5"/>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27"/>
      </w:numPr>
    </w:pPr>
    <w:rPr>
      <w:rFonts w:ascii="宋体" w:hAnsi="Times New Roman"/>
      <w:sz w:val="21"/>
    </w:rPr>
  </w:style>
  <w:style w:type="paragraph" w:customStyle="1" w:styleId="afffffff5">
    <w:name w:val="附录五级无标题条"/>
    <w:basedOn w:val="afffffff3"/>
    <w:next w:val="affff5"/>
    <w:rsid w:val="00D4734F"/>
    <w:pPr>
      <w:outlineLvl w:val="6"/>
    </w:pPr>
  </w:style>
  <w:style w:type="paragraph" w:customStyle="1" w:styleId="afffffff6">
    <w:name w:val="附录性质"/>
    <w:basedOn w:val="afff4"/>
    <w:rsid w:val="00D4734F"/>
    <w:pPr>
      <w:widowControl/>
      <w:adjustRightInd/>
      <w:jc w:val="center"/>
    </w:pPr>
    <w:rPr>
      <w:rFonts w:ascii="黑体" w:eastAsia="黑体"/>
    </w:rPr>
  </w:style>
  <w:style w:type="paragraph" w:customStyle="1" w:styleId="afffffff7">
    <w:name w:val="附录一级无标题条"/>
    <w:basedOn w:val="afffff8"/>
    <w:next w:val="affff5"/>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3">
    <w:name w:val="列项——"/>
    <w:rsid w:val="00D4734F"/>
    <w:pPr>
      <w:widowControl w:val="0"/>
      <w:numPr>
        <w:numId w:val="14"/>
      </w:numPr>
      <w:jc w:val="both"/>
    </w:pPr>
    <w:rPr>
      <w:rFonts w:ascii="宋体" w:hAnsi="宋体"/>
      <w:sz w:val="21"/>
    </w:rPr>
  </w:style>
  <w:style w:type="paragraph" w:customStyle="1" w:styleId="afffffffb">
    <w:name w:val="列项·"/>
    <w:basedOn w:val="affff5"/>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4"/>
    <w:next w:val="afff4"/>
    <w:autoRedefine/>
    <w:semiHidden/>
    <w:rsid w:val="00D4734F"/>
    <w:pPr>
      <w:adjustRightInd/>
      <w:spacing w:line="240" w:lineRule="auto"/>
      <w:jc w:val="left"/>
    </w:pPr>
    <w:rPr>
      <w:bCs/>
      <w:iCs/>
    </w:rPr>
  </w:style>
  <w:style w:type="paragraph" w:customStyle="1" w:styleId="31">
    <w:name w:val="目录 31"/>
    <w:basedOn w:val="afff4"/>
    <w:next w:val="afff4"/>
    <w:autoRedefine/>
    <w:semiHidden/>
    <w:rsid w:val="00D4734F"/>
    <w:pPr>
      <w:spacing w:line="240" w:lineRule="auto"/>
    </w:pPr>
    <w:rPr>
      <w:rFonts w:ascii="宋体" w:hAnsi="宋体"/>
      <w:iCs/>
    </w:rPr>
  </w:style>
  <w:style w:type="paragraph" w:customStyle="1" w:styleId="41">
    <w:name w:val="目录 41"/>
    <w:basedOn w:val="afff4"/>
    <w:next w:val="afff4"/>
    <w:autoRedefine/>
    <w:semiHidden/>
    <w:rsid w:val="00D4734F"/>
    <w:pPr>
      <w:adjustRightInd/>
      <w:spacing w:line="240" w:lineRule="auto"/>
      <w:jc w:val="left"/>
    </w:pPr>
  </w:style>
  <w:style w:type="paragraph" w:customStyle="1" w:styleId="51">
    <w:name w:val="目录 51"/>
    <w:basedOn w:val="afff4"/>
    <w:next w:val="afff4"/>
    <w:autoRedefine/>
    <w:semiHidden/>
    <w:rsid w:val="00D4734F"/>
    <w:pPr>
      <w:spacing w:line="240" w:lineRule="auto"/>
    </w:pPr>
    <w:rPr>
      <w:rFonts w:ascii="宋体" w:hAnsi="宋体"/>
    </w:rPr>
  </w:style>
  <w:style w:type="paragraph" w:customStyle="1" w:styleId="61">
    <w:name w:val="目录 61"/>
    <w:basedOn w:val="afff4"/>
    <w:next w:val="afff4"/>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a">
    <w:name w:val="前言标题"/>
    <w:next w:val="afff4"/>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4"/>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4"/>
    <w:rsid w:val="00D4734F"/>
    <w:pPr>
      <w:numPr>
        <w:ilvl w:val="5"/>
        <w:numId w:val="15"/>
      </w:numPr>
      <w:adjustRightInd/>
      <w:spacing w:line="240" w:lineRule="auto"/>
    </w:pPr>
    <w:rPr>
      <w:rFonts w:ascii="宋体" w:hAnsi="宋体"/>
      <w:szCs w:val="24"/>
    </w:rPr>
  </w:style>
  <w:style w:type="paragraph" w:styleId="affffffff0">
    <w:name w:val="table of figures"/>
    <w:basedOn w:val="afff4"/>
    <w:next w:val="afff4"/>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5"/>
    <w:rsid w:val="00D4734F"/>
    <w:pPr>
      <w:jc w:val="both"/>
    </w:pPr>
    <w:rPr>
      <w:rFonts w:ascii="宋体" w:hAnsi="宋体"/>
      <w:sz w:val="21"/>
    </w:rPr>
  </w:style>
  <w:style w:type="paragraph" w:customStyle="1" w:styleId="a4">
    <w:name w:val="五级无标题条"/>
    <w:basedOn w:val="afff4"/>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4"/>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4"/>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c"/>
    <w:qFormat/>
    <w:rsid w:val="00BA263B"/>
    <w:pPr>
      <w:spacing w:beforeLines="0" w:afterLines="0"/>
      <w:outlineLvl w:val="9"/>
    </w:pPr>
    <w:rPr>
      <w:rFonts w:ascii="宋体" w:eastAsia="宋体"/>
    </w:rPr>
  </w:style>
  <w:style w:type="paragraph" w:customStyle="1" w:styleId="affffffff8">
    <w:name w:val="标准文件_五级无标题"/>
    <w:basedOn w:val="afff0"/>
    <w:qFormat/>
    <w:rsid w:val="00BA263B"/>
    <w:pPr>
      <w:spacing w:beforeLines="0" w:afterLines="0"/>
      <w:outlineLvl w:val="9"/>
    </w:pPr>
    <w:rPr>
      <w:rFonts w:ascii="宋体" w:eastAsia="宋体"/>
    </w:rPr>
  </w:style>
  <w:style w:type="paragraph" w:customStyle="1" w:styleId="affffffff9">
    <w:name w:val="标准文件_三级无标题"/>
    <w:basedOn w:val="affe"/>
    <w:qFormat/>
    <w:rsid w:val="00BA263B"/>
    <w:pPr>
      <w:spacing w:beforeLines="0" w:afterLines="0"/>
      <w:outlineLvl w:val="9"/>
    </w:pPr>
    <w:rPr>
      <w:rFonts w:ascii="宋体" w:eastAsia="宋体"/>
    </w:rPr>
  </w:style>
  <w:style w:type="paragraph" w:customStyle="1" w:styleId="affffffffa">
    <w:name w:val="标准文件_二级无标题"/>
    <w:basedOn w:val="affd"/>
    <w:qFormat/>
    <w:rsid w:val="00BA263B"/>
    <w:pPr>
      <w:spacing w:beforeLines="0" w:afterLines="0"/>
      <w:outlineLvl w:val="9"/>
    </w:pPr>
    <w:rPr>
      <w:rFonts w:ascii="宋体" w:eastAsia="宋体"/>
    </w:rPr>
  </w:style>
  <w:style w:type="paragraph" w:customStyle="1" w:styleId="affffffffb">
    <w:name w:val="标准_四级无标题"/>
    <w:basedOn w:val="afff"/>
    <w:next w:val="affff5"/>
    <w:qFormat/>
    <w:rsid w:val="00D27582"/>
    <w:rPr>
      <w:rFonts w:eastAsia="宋体"/>
    </w:rPr>
  </w:style>
  <w:style w:type="paragraph" w:customStyle="1" w:styleId="affffffffc">
    <w:name w:val="标准文件_四级无标题"/>
    <w:basedOn w:val="afff"/>
    <w:qFormat/>
    <w:rsid w:val="00BA263B"/>
    <w:pPr>
      <w:spacing w:beforeLines="0" w:afterLines="0"/>
      <w:outlineLvl w:val="9"/>
    </w:pPr>
    <w:rPr>
      <w:rFonts w:ascii="宋体" w:eastAsia="宋体" w:hAnsi="黑体"/>
      <w:szCs w:val="52"/>
    </w:rPr>
  </w:style>
  <w:style w:type="paragraph" w:customStyle="1" w:styleId="aff0">
    <w:name w:val="标准文件_大写罗马数字编号列项"/>
    <w:basedOn w:val="affff5"/>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5"/>
    <w:rsid w:val="00E34A98"/>
    <w:pPr>
      <w:numPr>
        <w:numId w:val="17"/>
      </w:numPr>
      <w:ind w:firstLineChars="0" w:firstLine="0"/>
    </w:pPr>
    <w:rPr>
      <w:rFonts w:cs="Arial"/>
      <w:szCs w:val="28"/>
    </w:rPr>
  </w:style>
  <w:style w:type="paragraph" w:customStyle="1" w:styleId="affffffffd">
    <w:name w:val="标准文件_附录标题"/>
    <w:basedOn w:val="aff2"/>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5">
    <w:name w:val="标准文件_三级项"/>
    <w:basedOn w:val="afff4"/>
    <w:rsid w:val="00E82554"/>
    <w:pPr>
      <w:numPr>
        <w:ilvl w:val="2"/>
        <w:numId w:val="27"/>
      </w:numPr>
      <w:spacing w:line="-300" w:lineRule="auto"/>
    </w:pPr>
    <w:rPr>
      <w:rFonts w:ascii="Times New Roman" w:hAnsi="Times New Roman"/>
    </w:rPr>
  </w:style>
  <w:style w:type="paragraph" w:customStyle="1" w:styleId="aff9">
    <w:name w:val="图表脚注说明"/>
    <w:basedOn w:val="afff4"/>
    <w:next w:val="affff5"/>
    <w:rsid w:val="00D035EC"/>
    <w:pPr>
      <w:numPr>
        <w:numId w:val="19"/>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1"/>
      </w:numPr>
      <w:jc w:val="both"/>
    </w:pPr>
    <w:rPr>
      <w:rFonts w:ascii="宋体" w:hAnsi="Times New Roman"/>
      <w:sz w:val="21"/>
    </w:rPr>
  </w:style>
  <w:style w:type="paragraph" w:customStyle="1" w:styleId="afffffffff">
    <w:name w:val="标准文件_索引字母"/>
    <w:next w:val="affff5"/>
    <w:qFormat/>
    <w:rsid w:val="00977D02"/>
    <w:pPr>
      <w:jc w:val="center"/>
    </w:pPr>
    <w:rPr>
      <w:rFonts w:ascii="宋体" w:eastAsia="Times New Roman" w:hAnsi="宋体"/>
      <w:b/>
      <w:kern w:val="2"/>
      <w:sz w:val="21"/>
    </w:rPr>
  </w:style>
  <w:style w:type="paragraph" w:customStyle="1" w:styleId="afffffffff0">
    <w:name w:val="标准文件_附录前"/>
    <w:next w:val="affff5"/>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5"/>
    <w:qFormat/>
    <w:rsid w:val="006D16C4"/>
    <w:pPr>
      <w:ind w:firstLineChars="0" w:firstLine="0"/>
      <w:jc w:val="center"/>
    </w:pPr>
    <w:rPr>
      <w:sz w:val="18"/>
    </w:rPr>
  </w:style>
  <w:style w:type="paragraph" w:customStyle="1" w:styleId="afff1">
    <w:name w:val="标准文件_注："/>
    <w:next w:val="affff5"/>
    <w:rsid w:val="006819B8"/>
    <w:pPr>
      <w:widowControl w:val="0"/>
      <w:numPr>
        <w:numId w:val="22"/>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3"/>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4"/>
      </w:numPr>
      <w:jc w:val="both"/>
    </w:pPr>
    <w:rPr>
      <w:rFonts w:ascii="宋体" w:hAnsi="Times New Roman"/>
      <w:sz w:val="18"/>
      <w:szCs w:val="18"/>
    </w:rPr>
  </w:style>
  <w:style w:type="paragraph" w:customStyle="1" w:styleId="af9">
    <w:name w:val="标准文件_示例×："/>
    <w:basedOn w:val="afff4"/>
    <w:next w:val="afffffffff3"/>
    <w:qFormat/>
    <w:rsid w:val="007A41C8"/>
    <w:pPr>
      <w:widowControl/>
      <w:numPr>
        <w:numId w:val="25"/>
      </w:numPr>
      <w:adjustRightInd/>
      <w:spacing w:line="240" w:lineRule="auto"/>
    </w:pPr>
    <w:rPr>
      <w:rFonts w:ascii="宋体" w:hAnsi="Times New Roman"/>
      <w:kern w:val="0"/>
      <w:sz w:val="18"/>
      <w:szCs w:val="18"/>
    </w:rPr>
  </w:style>
  <w:style w:type="character" w:customStyle="1" w:styleId="Char4">
    <w:name w:val="标准文件_段 Char"/>
    <w:link w:val="affff5"/>
    <w:rsid w:val="00BA263B"/>
    <w:rPr>
      <w:rFonts w:ascii="宋体" w:hAnsi="Times New Roman"/>
      <w:noProof/>
      <w:sz w:val="21"/>
    </w:rPr>
  </w:style>
  <w:style w:type="paragraph" w:customStyle="1" w:styleId="afffffffff4">
    <w:name w:val="标准文件_表格续"/>
    <w:basedOn w:val="affff5"/>
    <w:next w:val="affff5"/>
    <w:qFormat/>
    <w:rsid w:val="003F6272"/>
    <w:pPr>
      <w:jc w:val="center"/>
    </w:pPr>
    <w:rPr>
      <w:rFonts w:ascii="黑体" w:eastAsia="黑体" w:hAnsi="黑体"/>
    </w:rPr>
  </w:style>
  <w:style w:type="paragraph" w:styleId="10">
    <w:name w:val="toc 1"/>
    <w:basedOn w:val="afff4"/>
    <w:next w:val="afff4"/>
    <w:autoRedefine/>
    <w:uiPriority w:val="39"/>
    <w:unhideWhenUsed/>
    <w:rsid w:val="00EB1E69"/>
    <w:rPr>
      <w:rFonts w:ascii="宋体"/>
    </w:rPr>
  </w:style>
  <w:style w:type="table" w:styleId="afffffffff5">
    <w:name w:val="Table Grid"/>
    <w:basedOn w:val="afff6"/>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5"/>
    <w:uiPriority w:val="99"/>
    <w:semiHidden/>
    <w:rsid w:val="00445574"/>
    <w:rPr>
      <w:color w:val="808080"/>
    </w:rPr>
  </w:style>
  <w:style w:type="paragraph" w:customStyle="1" w:styleId="2">
    <w:name w:val="标准文件_二级项2"/>
    <w:basedOn w:val="affff5"/>
    <w:qFormat/>
    <w:rsid w:val="00200333"/>
    <w:pPr>
      <w:numPr>
        <w:ilvl w:val="1"/>
        <w:numId w:val="27"/>
      </w:numPr>
      <w:ind w:left="1271" w:firstLineChars="0" w:hanging="420"/>
    </w:pPr>
  </w:style>
  <w:style w:type="paragraph" w:customStyle="1" w:styleId="21">
    <w:name w:val="标准文件_三级项2"/>
    <w:basedOn w:val="affff5"/>
    <w:qFormat/>
    <w:rsid w:val="00313B85"/>
    <w:pPr>
      <w:numPr>
        <w:numId w:val="26"/>
      </w:numPr>
      <w:spacing w:line="300" w:lineRule="exact"/>
      <w:ind w:left="1276" w:firstLineChars="0" w:hanging="425"/>
    </w:pPr>
    <w:rPr>
      <w:rFonts w:ascii="Times New Roman"/>
    </w:rPr>
  </w:style>
  <w:style w:type="paragraph" w:customStyle="1" w:styleId="20">
    <w:name w:val="标准文件_一级项2"/>
    <w:basedOn w:val="affff5"/>
    <w:qFormat/>
    <w:rsid w:val="00AE070A"/>
    <w:pPr>
      <w:numPr>
        <w:numId w:val="28"/>
      </w:numPr>
      <w:spacing w:line="300" w:lineRule="exact"/>
      <w:ind w:left="1271" w:firstLineChars="0" w:hanging="420"/>
    </w:pPr>
    <w:rPr>
      <w:rFonts w:ascii="Times New Roman"/>
    </w:rPr>
  </w:style>
  <w:style w:type="paragraph" w:customStyle="1" w:styleId="afffffffff7">
    <w:name w:val="标准文件_提示"/>
    <w:basedOn w:val="affff5"/>
    <w:next w:val="affff5"/>
    <w:qFormat/>
    <w:rsid w:val="00365F86"/>
    <w:pPr>
      <w:ind w:firstLine="420"/>
    </w:pPr>
    <w:rPr>
      <w:rFonts w:ascii="黑体" w:eastAsia="黑体"/>
    </w:rPr>
  </w:style>
  <w:style w:type="character" w:customStyle="1" w:styleId="afffffffff8">
    <w:name w:val="标准文件_来源"/>
    <w:basedOn w:val="afff5"/>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5"/>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5"/>
    <w:next w:val="affff5"/>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4"/>
    <w:next w:val="afff4"/>
    <w:autoRedefine/>
    <w:uiPriority w:val="39"/>
    <w:unhideWhenUsed/>
    <w:rsid w:val="00EB1E69"/>
    <w:pPr>
      <w:spacing w:line="300" w:lineRule="exact"/>
      <w:ind w:left="420"/>
    </w:pPr>
    <w:rPr>
      <w:rFonts w:ascii="宋体"/>
    </w:rPr>
  </w:style>
  <w:style w:type="paragraph" w:styleId="40">
    <w:name w:val="toc 4"/>
    <w:basedOn w:val="afff4"/>
    <w:next w:val="afff4"/>
    <w:autoRedefine/>
    <w:uiPriority w:val="39"/>
    <w:unhideWhenUsed/>
    <w:rsid w:val="00EB1E69"/>
    <w:pPr>
      <w:tabs>
        <w:tab w:val="right" w:leader="dot" w:pos="9344"/>
      </w:tabs>
      <w:spacing w:line="300" w:lineRule="exact"/>
      <w:ind w:left="629"/>
    </w:pPr>
    <w:rPr>
      <w:rFonts w:ascii="宋体"/>
    </w:rPr>
  </w:style>
  <w:style w:type="paragraph" w:styleId="50">
    <w:name w:val="toc 5"/>
    <w:basedOn w:val="afff4"/>
    <w:next w:val="afff4"/>
    <w:autoRedefine/>
    <w:uiPriority w:val="39"/>
    <w:unhideWhenUsed/>
    <w:rsid w:val="00EB1E69"/>
    <w:pPr>
      <w:ind w:left="839"/>
    </w:pPr>
    <w:rPr>
      <w:rFonts w:ascii="宋体"/>
    </w:rPr>
  </w:style>
  <w:style w:type="paragraph" w:styleId="60">
    <w:name w:val="toc 6"/>
    <w:basedOn w:val="afff4"/>
    <w:next w:val="afff4"/>
    <w:autoRedefine/>
    <w:uiPriority w:val="39"/>
    <w:unhideWhenUsed/>
    <w:rsid w:val="00EB1E69"/>
    <w:pPr>
      <w:spacing w:line="300" w:lineRule="exact"/>
      <w:ind w:left="1049"/>
    </w:pPr>
    <w:rPr>
      <w:rFonts w:ascii="宋体"/>
    </w:rPr>
  </w:style>
  <w:style w:type="paragraph" w:styleId="70">
    <w:name w:val="toc 7"/>
    <w:basedOn w:val="afff4"/>
    <w:next w:val="afff4"/>
    <w:autoRedefine/>
    <w:uiPriority w:val="39"/>
    <w:unhideWhenUsed/>
    <w:rsid w:val="00EB1E69"/>
    <w:pPr>
      <w:tabs>
        <w:tab w:val="right" w:leader="dot" w:pos="9344"/>
      </w:tabs>
      <w:spacing w:line="300" w:lineRule="exact"/>
      <w:ind w:left="1259"/>
    </w:pPr>
    <w:rPr>
      <w:rFonts w:ascii="宋体"/>
    </w:rPr>
  </w:style>
  <w:style w:type="paragraph" w:customStyle="1" w:styleId="af">
    <w:name w:val="标准文件_附录图标号"/>
    <w:basedOn w:val="affff5"/>
    <w:next w:val="affff5"/>
    <w:qFormat/>
    <w:rsid w:val="00113B1E"/>
    <w:pPr>
      <w:numPr>
        <w:numId w:val="102"/>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5"/>
    <w:next w:val="affff5"/>
    <w:qFormat/>
    <w:rsid w:val="009B6029"/>
    <w:pPr>
      <w:numPr>
        <w:numId w:val="99"/>
      </w:numPr>
      <w:spacing w:line="14" w:lineRule="exact"/>
      <w:ind w:firstLineChars="0" w:firstLine="0"/>
      <w:jc w:val="center"/>
    </w:pPr>
    <w:rPr>
      <w:rFonts w:eastAsia="黑体"/>
      <w:vanish/>
      <w:sz w:val="2"/>
    </w:rPr>
  </w:style>
  <w:style w:type="paragraph" w:styleId="23">
    <w:name w:val="toc 2"/>
    <w:basedOn w:val="afff4"/>
    <w:next w:val="afff4"/>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5"/>
    <w:next w:val="affff5"/>
    <w:qFormat/>
    <w:rsid w:val="00E030F9"/>
    <w:pPr>
      <w:numPr>
        <w:ilvl w:val="1"/>
        <w:numId w:val="29"/>
      </w:numPr>
      <w:spacing w:beforeLines="50" w:afterLines="50"/>
      <w:ind w:firstLineChars="0"/>
    </w:pPr>
    <w:rPr>
      <w:rFonts w:ascii="黑体" w:eastAsia="黑体"/>
    </w:rPr>
  </w:style>
  <w:style w:type="paragraph" w:customStyle="1" w:styleId="a8">
    <w:name w:val="标准文件_引言二级条标题"/>
    <w:basedOn w:val="affff5"/>
    <w:next w:val="affff5"/>
    <w:qFormat/>
    <w:rsid w:val="00E030F9"/>
    <w:pPr>
      <w:numPr>
        <w:ilvl w:val="2"/>
        <w:numId w:val="29"/>
      </w:numPr>
      <w:spacing w:beforeLines="50" w:afterLines="50"/>
      <w:ind w:firstLineChars="0"/>
    </w:pPr>
    <w:rPr>
      <w:rFonts w:ascii="黑体" w:eastAsia="黑体"/>
    </w:rPr>
  </w:style>
  <w:style w:type="paragraph" w:customStyle="1" w:styleId="a9">
    <w:name w:val="标准文件_引言三级条标题"/>
    <w:basedOn w:val="affff5"/>
    <w:next w:val="affff5"/>
    <w:qFormat/>
    <w:rsid w:val="00E030F9"/>
    <w:pPr>
      <w:numPr>
        <w:ilvl w:val="3"/>
        <w:numId w:val="29"/>
      </w:numPr>
      <w:spacing w:beforeLines="50" w:afterLines="50"/>
      <w:ind w:firstLineChars="0"/>
    </w:pPr>
    <w:rPr>
      <w:rFonts w:ascii="黑体" w:eastAsia="黑体"/>
    </w:rPr>
  </w:style>
  <w:style w:type="paragraph" w:customStyle="1" w:styleId="aa">
    <w:name w:val="标准文件_引言四级条标题"/>
    <w:basedOn w:val="affff5"/>
    <w:next w:val="affff5"/>
    <w:qFormat/>
    <w:rsid w:val="005E3C18"/>
    <w:pPr>
      <w:numPr>
        <w:ilvl w:val="4"/>
        <w:numId w:val="29"/>
      </w:numPr>
      <w:spacing w:beforeLines="50" w:afterLines="50"/>
      <w:ind w:firstLineChars="0"/>
    </w:pPr>
    <w:rPr>
      <w:rFonts w:ascii="黑体" w:eastAsia="黑体"/>
    </w:rPr>
  </w:style>
  <w:style w:type="paragraph" w:customStyle="1" w:styleId="ab">
    <w:name w:val="标准文件_引言五级条标题"/>
    <w:basedOn w:val="affff5"/>
    <w:next w:val="affff5"/>
    <w:qFormat/>
    <w:rsid w:val="005E3C18"/>
    <w:pPr>
      <w:numPr>
        <w:ilvl w:val="5"/>
        <w:numId w:val="29"/>
      </w:numPr>
      <w:spacing w:beforeLines="50" w:afterLines="50"/>
      <w:ind w:firstLineChars="0"/>
    </w:pPr>
    <w:rPr>
      <w:rFonts w:ascii="黑体" w:eastAsia="黑体"/>
    </w:rPr>
  </w:style>
  <w:style w:type="paragraph" w:customStyle="1" w:styleId="affffffffff">
    <w:name w:val="标准文件_注后"/>
    <w:basedOn w:val="affff5"/>
    <w:qFormat/>
    <w:rsid w:val="00614CC1"/>
    <w:pPr>
      <w:ind w:left="811" w:firstLineChars="0" w:firstLine="0"/>
    </w:pPr>
    <w:rPr>
      <w:sz w:val="18"/>
    </w:rPr>
  </w:style>
  <w:style w:type="paragraph" w:customStyle="1" w:styleId="X">
    <w:name w:val="标准文件_注X后"/>
    <w:basedOn w:val="affff5"/>
    <w:qFormat/>
    <w:rsid w:val="00614CC1"/>
    <w:pPr>
      <w:ind w:left="811" w:firstLineChars="0" w:firstLine="0"/>
    </w:pPr>
    <w:rPr>
      <w:sz w:val="18"/>
    </w:rPr>
  </w:style>
  <w:style w:type="paragraph" w:customStyle="1" w:styleId="affffffffff0">
    <w:name w:val="标准文件_示例后"/>
    <w:basedOn w:val="affff5"/>
    <w:qFormat/>
    <w:rsid w:val="00AC5DF4"/>
    <w:pPr>
      <w:ind w:left="964" w:firstLineChars="0" w:firstLine="0"/>
    </w:pPr>
    <w:rPr>
      <w:sz w:val="18"/>
    </w:rPr>
  </w:style>
  <w:style w:type="paragraph" w:customStyle="1" w:styleId="X0">
    <w:name w:val="标准文件_示例X后"/>
    <w:basedOn w:val="affff5"/>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5"/>
    <w:next w:val="affff5"/>
    <w:qFormat/>
    <w:rsid w:val="00E210B5"/>
    <w:pPr>
      <w:tabs>
        <w:tab w:val="right" w:leader="dot" w:pos="9356"/>
      </w:tabs>
      <w:ind w:left="210" w:firstLineChars="0" w:hanging="210"/>
      <w:jc w:val="left"/>
    </w:pPr>
  </w:style>
  <w:style w:type="paragraph" w:customStyle="1" w:styleId="affffffffff2">
    <w:name w:val="标准文件_附录一级无标题"/>
    <w:basedOn w:val="aff3"/>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4"/>
    <w:rsid w:val="009D6BCA"/>
    <w:pPr>
      <w:spacing w:beforeLines="0" w:afterLines="0" w:line="276" w:lineRule="auto"/>
      <w:outlineLvl w:val="9"/>
    </w:pPr>
    <w:rPr>
      <w:rFonts w:ascii="宋体" w:eastAsia="宋体"/>
    </w:rPr>
  </w:style>
  <w:style w:type="paragraph" w:customStyle="1" w:styleId="affffffffff4">
    <w:name w:val="标准文件_附录三级无标题"/>
    <w:basedOn w:val="aff5"/>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6"/>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7"/>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5"/>
    <w:qFormat/>
    <w:rsid w:val="009674AD"/>
    <w:pPr>
      <w:ind w:firstLine="420"/>
    </w:pPr>
    <w:rPr>
      <w:sz w:val="18"/>
    </w:rPr>
  </w:style>
  <w:style w:type="paragraph" w:customStyle="1" w:styleId="affffffffff7">
    <w:name w:val="标准文件_引言一级无标题"/>
    <w:basedOn w:val="a7"/>
    <w:next w:val="affff5"/>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5"/>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5"/>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5"/>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5"/>
    <w:qFormat/>
    <w:rsid w:val="00534BDF"/>
    <w:pPr>
      <w:spacing w:beforeLines="0" w:afterLines="0" w:line="276" w:lineRule="auto"/>
    </w:pPr>
    <w:rPr>
      <w:rFonts w:ascii="宋体" w:eastAsia="宋体"/>
    </w:rPr>
  </w:style>
  <w:style w:type="paragraph" w:customStyle="1" w:styleId="affffffffffc">
    <w:name w:val="标准文件_索引标题"/>
    <w:basedOn w:val="affffc"/>
    <w:next w:val="affff5"/>
    <w:qFormat/>
    <w:rsid w:val="002643C3"/>
    <w:rPr>
      <w:rFonts w:hAnsi="黑体"/>
    </w:rPr>
  </w:style>
  <w:style w:type="paragraph" w:customStyle="1" w:styleId="affffffffffd">
    <w:name w:val="标准文件_脚注内容"/>
    <w:basedOn w:val="affff5"/>
    <w:qFormat/>
    <w:rsid w:val="00DC3067"/>
    <w:pPr>
      <w:ind w:leftChars="200" w:left="400" w:hangingChars="200" w:hanging="200"/>
    </w:pPr>
    <w:rPr>
      <w:sz w:val="15"/>
    </w:rPr>
  </w:style>
  <w:style w:type="paragraph" w:customStyle="1" w:styleId="affffffffffe">
    <w:name w:val="标准文件_术语条一"/>
    <w:basedOn w:val="affffffff7"/>
    <w:next w:val="affff5"/>
    <w:qFormat/>
    <w:rsid w:val="00AF0C18"/>
  </w:style>
  <w:style w:type="paragraph" w:customStyle="1" w:styleId="afffffffffff">
    <w:name w:val="标准文件_术语条二"/>
    <w:basedOn w:val="affffffffa"/>
    <w:next w:val="affff5"/>
    <w:qFormat/>
    <w:rsid w:val="00AF0C18"/>
  </w:style>
  <w:style w:type="paragraph" w:customStyle="1" w:styleId="afffffffffff0">
    <w:name w:val="标准文件_术语条三"/>
    <w:basedOn w:val="affffffff9"/>
    <w:next w:val="affff5"/>
    <w:qFormat/>
    <w:rsid w:val="00AF0C18"/>
  </w:style>
  <w:style w:type="paragraph" w:customStyle="1" w:styleId="afffffffffff1">
    <w:name w:val="标准文件_术语条四"/>
    <w:basedOn w:val="affffffffc"/>
    <w:next w:val="affff5"/>
    <w:qFormat/>
    <w:rsid w:val="00AF0C18"/>
  </w:style>
  <w:style w:type="paragraph" w:customStyle="1" w:styleId="afffffffffff2">
    <w:name w:val="标准文件_术语条五"/>
    <w:basedOn w:val="affffffff8"/>
    <w:next w:val="affff5"/>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5"/>
    <w:rsid w:val="007B7453"/>
    <w:rPr>
      <w:rFonts w:ascii="黑体" w:eastAsia="黑体"/>
      <w:spacing w:val="85"/>
      <w:w w:val="100"/>
      <w:position w:val="3"/>
      <w:sz w:val="28"/>
      <w:szCs w:val="28"/>
    </w:rPr>
  </w:style>
  <w:style w:type="paragraph" w:styleId="afffffffffff4">
    <w:name w:val="Document Map"/>
    <w:basedOn w:val="afff4"/>
    <w:link w:val="Char7"/>
    <w:uiPriority w:val="99"/>
    <w:semiHidden/>
    <w:unhideWhenUsed/>
    <w:rsid w:val="003E0C33"/>
    <w:rPr>
      <w:rFonts w:ascii="宋体"/>
      <w:sz w:val="18"/>
      <w:szCs w:val="18"/>
    </w:rPr>
  </w:style>
  <w:style w:type="character" w:customStyle="1" w:styleId="Char7">
    <w:name w:val="文档结构图 Char"/>
    <w:basedOn w:val="afff5"/>
    <w:link w:val="afffffffffff4"/>
    <w:uiPriority w:val="99"/>
    <w:semiHidden/>
    <w:rsid w:val="003E0C33"/>
    <w:rPr>
      <w:rFonts w:ascii="宋体"/>
      <w:kern w:val="2"/>
      <w:sz w:val="18"/>
      <w:szCs w:val="18"/>
    </w:rPr>
  </w:style>
  <w:style w:type="paragraph" w:customStyle="1" w:styleId="afffffffffff5">
    <w:name w:val="段"/>
    <w:link w:val="Char8"/>
    <w:uiPriority w:val="99"/>
    <w:qFormat/>
    <w:rsid w:val="009A09BD"/>
    <w:pPr>
      <w:tabs>
        <w:tab w:val="center" w:pos="4201"/>
        <w:tab w:val="right" w:leader="dot" w:pos="9298"/>
      </w:tabs>
      <w:autoSpaceDE w:val="0"/>
      <w:autoSpaceDN w:val="0"/>
      <w:ind w:firstLineChars="200" w:firstLine="420"/>
      <w:jc w:val="both"/>
    </w:pPr>
    <w:rPr>
      <w:rFonts w:ascii="宋体" w:hAnsi="Times New Roman"/>
      <w:sz w:val="21"/>
    </w:rPr>
  </w:style>
  <w:style w:type="character" w:styleId="afffffffffff6">
    <w:name w:val="annotation reference"/>
    <w:basedOn w:val="afff5"/>
    <w:uiPriority w:val="99"/>
    <w:qFormat/>
    <w:rsid w:val="009A09BD"/>
    <w:rPr>
      <w:rFonts w:cs="Times New Roman"/>
      <w:sz w:val="21"/>
    </w:rPr>
  </w:style>
  <w:style w:type="character" w:customStyle="1" w:styleId="Char8">
    <w:name w:val="段 Char"/>
    <w:link w:val="afffffffffff5"/>
    <w:qFormat/>
    <w:locked/>
    <w:rsid w:val="009A09BD"/>
    <w:rPr>
      <w:rFonts w:ascii="宋体" w:hAnsi="Times New Roman"/>
      <w:sz w:val="21"/>
    </w:rPr>
  </w:style>
  <w:style w:type="paragraph" w:customStyle="1" w:styleId="afffffffffff7">
    <w:name w:val="数字编号列项（二级）"/>
    <w:uiPriority w:val="99"/>
    <w:qFormat/>
    <w:rsid w:val="00864301"/>
    <w:pPr>
      <w:tabs>
        <w:tab w:val="left" w:pos="1259"/>
      </w:tabs>
      <w:ind w:left="1259" w:hanging="420"/>
      <w:jc w:val="both"/>
    </w:pPr>
    <w:rPr>
      <w:rFonts w:ascii="宋体" w:hAnsi="Times New Roman"/>
      <w:sz w:val="21"/>
    </w:rPr>
  </w:style>
  <w:style w:type="paragraph" w:customStyle="1" w:styleId="afffffffffff8">
    <w:name w:val="字母编号列项（一级）"/>
    <w:uiPriority w:val="99"/>
    <w:qFormat/>
    <w:rsid w:val="00864301"/>
    <w:pPr>
      <w:tabs>
        <w:tab w:val="left" w:pos="839"/>
      </w:tabs>
      <w:ind w:left="839" w:hanging="419"/>
      <w:jc w:val="both"/>
    </w:pPr>
    <w:rPr>
      <w:rFonts w:ascii="宋体" w:hAnsi="Times New Roman"/>
      <w:sz w:val="21"/>
    </w:rPr>
  </w:style>
  <w:style w:type="paragraph" w:customStyle="1" w:styleId="afffffffffff9">
    <w:name w:val="编号列项（三级）"/>
    <w:uiPriority w:val="99"/>
    <w:qFormat/>
    <w:rsid w:val="00864301"/>
    <w:pPr>
      <w:tabs>
        <w:tab w:val="left" w:pos="0"/>
      </w:tabs>
      <w:ind w:left="1678" w:hanging="419"/>
    </w:pPr>
    <w:rPr>
      <w:rFonts w:ascii="宋体" w:hAnsi="Times New Roman"/>
      <w:sz w:val="21"/>
    </w:rPr>
  </w:style>
  <w:style w:type="character" w:customStyle="1" w:styleId="font81">
    <w:name w:val="font81"/>
    <w:qFormat/>
    <w:rsid w:val="00C17157"/>
    <w:rPr>
      <w:rFonts w:ascii="宋体" w:eastAsia="宋体" w:hAnsi="宋体" w:cs="宋体" w:hint="eastAsia"/>
      <w:color w:val="000000"/>
      <w:sz w:val="22"/>
      <w:szCs w:val="22"/>
      <w:u w:val="none"/>
    </w:rPr>
  </w:style>
  <w:style w:type="character" w:customStyle="1" w:styleId="font71">
    <w:name w:val="font71"/>
    <w:qFormat/>
    <w:rsid w:val="00C17157"/>
    <w:rPr>
      <w:rFonts w:ascii="宋体" w:eastAsia="宋体" w:hAnsi="宋体" w:cs="宋体" w:hint="eastAsia"/>
      <w:color w:val="000000"/>
      <w:sz w:val="22"/>
      <w:szCs w:val="22"/>
      <w:u w:val="none"/>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image" Target="media/image19.png"/><Relationship Id="rId42" Type="http://schemas.openxmlformats.org/officeDocument/2006/relationships/footer" Target="footer5.xml"/><Relationship Id="rId47" Type="http://schemas.openxmlformats.org/officeDocument/2006/relationships/image" Target="media/image28.png"/><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jpeg"/><Relationship Id="rId46" Type="http://schemas.openxmlformats.org/officeDocument/2006/relationships/image" Target="media/image27.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9.png"/><Relationship Id="rId32" Type="http://schemas.openxmlformats.org/officeDocument/2006/relationships/image" Target="media/image17.emf"/><Relationship Id="rId37" Type="http://schemas.openxmlformats.org/officeDocument/2006/relationships/image" Target="media/image22.png"/><Relationship Id="rId40" Type="http://schemas.openxmlformats.org/officeDocument/2006/relationships/header" Target="header5.xml"/><Relationship Id="rId45" Type="http://schemas.openxmlformats.org/officeDocument/2006/relationships/image" Target="media/image26.pn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image" Target="media/image4.png"/><Relationship Id="rId31" Type="http://schemas.openxmlformats.org/officeDocument/2006/relationships/image" Target="media/image16.emf"/><Relationship Id="rId44" Type="http://schemas.openxmlformats.org/officeDocument/2006/relationships/image" Target="media/image25.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7.jpeg"/><Relationship Id="rId27" Type="http://schemas.openxmlformats.org/officeDocument/2006/relationships/image" Target="media/image12.emf"/><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footer" Target="footer6.xml"/><Relationship Id="rId48" Type="http://schemas.openxmlformats.org/officeDocument/2006/relationships/fontTable" Target="fontTable.xml"/><Relationship Id="rId8"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B9AC1DAF4D94C6BB6F8661462FD8D92"/>
        <w:category>
          <w:name w:val="常规"/>
          <w:gallery w:val="placeholder"/>
        </w:category>
        <w:types>
          <w:type w:val="bbPlcHdr"/>
        </w:types>
        <w:behaviors>
          <w:behavior w:val="content"/>
        </w:behaviors>
        <w:guid w:val="{844E74E8-7FF2-4998-A554-7F6AD7D13ECE}"/>
      </w:docPartPr>
      <w:docPartBody>
        <w:p w:rsidR="009E6D14" w:rsidRDefault="00F630C9">
          <w:pPr>
            <w:pStyle w:val="0B9AC1DAF4D94C6BB6F8661462FD8D92"/>
          </w:pPr>
          <w:r w:rsidRPr="00751A05">
            <w:rPr>
              <w:rStyle w:val="a3"/>
              <w:rFonts w:hint="eastAsia"/>
            </w:rPr>
            <w:t>单击或点击此处输入文字。</w:t>
          </w:r>
        </w:p>
      </w:docPartBody>
    </w:docPart>
    <w:docPart>
      <w:docPartPr>
        <w:name w:val="B61532C5FF6E4BFBA109D27D2165E622"/>
        <w:category>
          <w:name w:val="常规"/>
          <w:gallery w:val="placeholder"/>
        </w:category>
        <w:types>
          <w:type w:val="bbPlcHdr"/>
        </w:types>
        <w:behaviors>
          <w:behavior w:val="content"/>
        </w:behaviors>
        <w:guid w:val="{BAE927CE-8238-46B4-A7A5-287E33D469AA}"/>
      </w:docPartPr>
      <w:docPartBody>
        <w:p w:rsidR="009E6D14" w:rsidRDefault="00F630C9">
          <w:pPr>
            <w:pStyle w:val="B61532C5FF6E4BFBA109D27D2165E622"/>
          </w:pPr>
          <w:r w:rsidRPr="00FB6243">
            <w:rPr>
              <w:rStyle w:val="a3"/>
              <w:rFonts w:hint="eastAsia"/>
            </w:rPr>
            <w:t>选择一项。</w:t>
          </w:r>
        </w:p>
      </w:docPartBody>
    </w:docPart>
    <w:docPart>
      <w:docPartPr>
        <w:name w:val="CCC8D6C67D014AA0ADC4A6423145A28D"/>
        <w:category>
          <w:name w:val="常规"/>
          <w:gallery w:val="placeholder"/>
        </w:category>
        <w:types>
          <w:type w:val="bbPlcHdr"/>
        </w:types>
        <w:behaviors>
          <w:behavior w:val="content"/>
        </w:behaviors>
        <w:guid w:val="{446E6100-1F5A-4C30-9EC1-70D381F1263A}"/>
      </w:docPartPr>
      <w:docPartBody>
        <w:p w:rsidR="009E6D14" w:rsidRDefault="00F630C9">
          <w:pPr>
            <w:pStyle w:val="CCC8D6C67D014AA0ADC4A6423145A28D"/>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630C9"/>
    <w:rsid w:val="00052038"/>
    <w:rsid w:val="00177720"/>
    <w:rsid w:val="001D4C8A"/>
    <w:rsid w:val="0039284D"/>
    <w:rsid w:val="00573A34"/>
    <w:rsid w:val="005B6423"/>
    <w:rsid w:val="005D63A1"/>
    <w:rsid w:val="006252A3"/>
    <w:rsid w:val="006748E7"/>
    <w:rsid w:val="007A36B5"/>
    <w:rsid w:val="00873B4F"/>
    <w:rsid w:val="0088306C"/>
    <w:rsid w:val="008C48C7"/>
    <w:rsid w:val="009A4CFE"/>
    <w:rsid w:val="009E6D14"/>
    <w:rsid w:val="00B31329"/>
    <w:rsid w:val="00CE533E"/>
    <w:rsid w:val="00F41A14"/>
    <w:rsid w:val="00F630C9"/>
    <w:rsid w:val="00FA570E"/>
    <w:rsid w:val="00FE1B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D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E6D14"/>
    <w:rPr>
      <w:color w:val="808080"/>
    </w:rPr>
  </w:style>
  <w:style w:type="paragraph" w:customStyle="1" w:styleId="0B9AC1DAF4D94C6BB6F8661462FD8D92">
    <w:name w:val="0B9AC1DAF4D94C6BB6F8661462FD8D92"/>
    <w:rsid w:val="009E6D14"/>
    <w:pPr>
      <w:widowControl w:val="0"/>
      <w:jc w:val="both"/>
    </w:pPr>
  </w:style>
  <w:style w:type="paragraph" w:customStyle="1" w:styleId="B61532C5FF6E4BFBA109D27D2165E622">
    <w:name w:val="B61532C5FF6E4BFBA109D27D2165E622"/>
    <w:rsid w:val="009E6D14"/>
    <w:pPr>
      <w:widowControl w:val="0"/>
      <w:jc w:val="both"/>
    </w:pPr>
  </w:style>
  <w:style w:type="paragraph" w:customStyle="1" w:styleId="CCC8D6C67D014AA0ADC4A6423145A28D">
    <w:name w:val="CCC8D6C67D014AA0ADC4A6423145A28D"/>
    <w:rsid w:val="009E6D14"/>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07B91-D19B-46C6-8F95-ED0883DDC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1298</TotalTime>
  <Pages>1</Pages>
  <Words>5750</Words>
  <Characters>32778</Characters>
  <Application>Microsoft Office Word</Application>
  <DocSecurity>0</DocSecurity>
  <Lines>273</Lines>
  <Paragraphs>76</Paragraphs>
  <ScaleCrop>false</ScaleCrop>
  <Company>PCMI</Company>
  <LinksUpToDate>false</LinksUpToDate>
  <CharactersWithSpaces>38452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胥文婷</dc:creator>
  <dc:description>&lt;config cover="true" show_menu="true" version="1.0.0" doctype="SDKXY"&gt;_x000d_
&lt;/config&gt;</dc:description>
  <cp:lastModifiedBy>胥文婷</cp:lastModifiedBy>
  <cp:revision>1084</cp:revision>
  <cp:lastPrinted>2023-08-05T01:28:00Z</cp:lastPrinted>
  <dcterms:created xsi:type="dcterms:W3CDTF">2021-05-06T00:17:00Z</dcterms:created>
  <dcterms:modified xsi:type="dcterms:W3CDTF">2024-04-01T01:20:00Z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ies>
</file>