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2024年度江苏港口企业认定办法</w:t>
      </w:r>
    </w:p>
    <w:p>
      <w:pPr>
        <w:adjustRightInd w:val="0"/>
        <w:snapToGrid w:val="0"/>
        <w:spacing w:line="590" w:lineRule="exact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一、认定的条件、类别、数据采集及评分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（一）认定企业的条件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认定对象为江苏省内注册满1年、依法取得港口经营许可证并从事港口运营的港口企业。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参加认定的主体为港口经营许可证中的公司。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（二）认定的类别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根据江苏沿江沿海内河港口实际情况，参加认定的港口企业分为：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主要作业干散货沿江沿海港口企业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主要作业</w:t>
      </w:r>
      <w:r>
        <w:rPr>
          <w:rFonts w:hint="eastAsia" w:eastAsia="方正仿宋_GBK"/>
          <w:sz w:val="32"/>
          <w:szCs w:val="32"/>
          <w:lang w:val="en-US" w:eastAsia="zh-CN"/>
        </w:rPr>
        <w:t>集装箱</w:t>
      </w:r>
      <w:r>
        <w:rPr>
          <w:rFonts w:hint="eastAsia" w:eastAsia="方正仿宋_GBK"/>
          <w:sz w:val="32"/>
          <w:szCs w:val="32"/>
        </w:rPr>
        <w:t>沿江沿海港口企业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主要作业干散货内河港口企业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主要作业集装箱内河港口企业。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（三）数据采集与评分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申报企业填写《2024年度江苏港口企业认定申报书》（见附件），并提交相关证明材料。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专家审核组根据认定办法，采集交通运输部“一套表”系统申报企业相关数据，并对照企业年度财务报表进行审核，同时复核证明材料进行综合评分。提出入围建议名单。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二、认定方法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（一）认定标准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企业规模指标及其权数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企业规模指标总分值占全部分值的权数为85</w:t>
      </w:r>
      <w:r>
        <w:rPr>
          <w:rFonts w:eastAsia="方正仿宋_GBK"/>
          <w:sz w:val="32"/>
          <w:szCs w:val="32"/>
        </w:rPr>
        <w:t>%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（1）总资产 </w:t>
      </w:r>
      <w:r>
        <w:rPr>
          <w:rFonts w:eastAsia="方正仿宋_GBK"/>
          <w:sz w:val="32"/>
          <w:szCs w:val="32"/>
        </w:rPr>
        <w:t xml:space="preserve">          </w:t>
      </w:r>
      <w:r>
        <w:rPr>
          <w:rFonts w:hint="eastAsia" w:eastAsia="方正仿宋_GBK"/>
          <w:sz w:val="32"/>
          <w:szCs w:val="32"/>
        </w:rPr>
        <w:t>权数为</w:t>
      </w:r>
      <w:r>
        <w:rPr>
          <w:rFonts w:eastAsia="方正仿宋_GBK"/>
          <w:sz w:val="32"/>
          <w:szCs w:val="32"/>
        </w:rPr>
        <w:t>5%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 xml:space="preserve">）吞吐量 </w:t>
      </w:r>
      <w:r>
        <w:rPr>
          <w:rFonts w:eastAsia="方正仿宋_GBK"/>
          <w:sz w:val="32"/>
          <w:szCs w:val="32"/>
        </w:rPr>
        <w:t xml:space="preserve">          </w:t>
      </w:r>
      <w:r>
        <w:rPr>
          <w:rFonts w:hint="eastAsia" w:eastAsia="方正仿宋_GBK"/>
          <w:sz w:val="32"/>
          <w:szCs w:val="32"/>
        </w:rPr>
        <w:t>权数为50</w:t>
      </w:r>
      <w:r>
        <w:rPr>
          <w:rFonts w:eastAsia="方正仿宋_GBK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（3）吞吐量同比       权数为10</w:t>
      </w:r>
      <w:r>
        <w:rPr>
          <w:rFonts w:eastAsia="方正仿宋_GBK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（4）岸线利用效能     权数为10</w:t>
      </w:r>
      <w:r>
        <w:rPr>
          <w:rFonts w:eastAsia="方正仿宋_GBK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（5）营业收入 </w:t>
      </w:r>
      <w:r>
        <w:rPr>
          <w:rFonts w:eastAsia="方正仿宋_GBK"/>
          <w:sz w:val="32"/>
          <w:szCs w:val="32"/>
        </w:rPr>
        <w:t xml:space="preserve">        </w:t>
      </w:r>
      <w:r>
        <w:rPr>
          <w:rFonts w:hint="eastAsia" w:eastAsia="方正仿宋_GBK"/>
          <w:sz w:val="32"/>
          <w:szCs w:val="32"/>
        </w:rPr>
        <w:t>权数为10</w:t>
      </w:r>
      <w:r>
        <w:rPr>
          <w:rFonts w:eastAsia="方正仿宋_GBK"/>
          <w:sz w:val="32"/>
          <w:szCs w:val="32"/>
        </w:rPr>
        <w:t>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其中，营业收入是指港口业务营业收入。若港口企业有多种经营收入，只计入港口业务营业收入。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港口绿色指标及其权数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港口绿色指标分值占全部分值的权数为5</w:t>
      </w:r>
      <w:r>
        <w:rPr>
          <w:rFonts w:eastAsia="方正仿宋_GBK"/>
          <w:sz w:val="32"/>
          <w:szCs w:val="32"/>
        </w:rPr>
        <w:t>%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港口安全指标及其权数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港口安全指标分值占全部分值的权数为5</w:t>
      </w:r>
      <w:r>
        <w:rPr>
          <w:rFonts w:eastAsia="方正仿宋_GBK"/>
          <w:sz w:val="32"/>
          <w:szCs w:val="32"/>
        </w:rPr>
        <w:t>%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智慧港口指标及其权数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智慧港口指标分值占全部分值的权数为5</w:t>
      </w:r>
      <w:r>
        <w:rPr>
          <w:rFonts w:eastAsia="方正仿宋_GBK"/>
          <w:sz w:val="32"/>
          <w:szCs w:val="32"/>
        </w:rPr>
        <w:t>%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（二）一票否决指标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 w:asciiTheme="minorHAnsi" w:hAnsiTheme="minorHAnsi" w:cstheme="minorBidi"/>
          <w:sz w:val="32"/>
          <w:szCs w:val="32"/>
        </w:rPr>
        <w:t xml:space="preserve"> 码头建设手续</w:t>
      </w:r>
      <w:r>
        <w:rPr>
          <w:rFonts w:hint="eastAsia" w:eastAsia="方正仿宋_GBK"/>
          <w:sz w:val="32"/>
          <w:szCs w:val="32"/>
        </w:rPr>
        <w:t>不</w:t>
      </w:r>
      <w:r>
        <w:rPr>
          <w:rFonts w:hint="eastAsia" w:eastAsia="方正仿宋_GBK" w:asciiTheme="minorHAnsi" w:hAnsiTheme="minorHAnsi" w:cstheme="minorBidi"/>
          <w:sz w:val="32"/>
          <w:szCs w:val="32"/>
        </w:rPr>
        <w:t>齐全</w:t>
      </w:r>
      <w:r>
        <w:rPr>
          <w:rFonts w:hint="eastAsia" w:eastAsia="方正仿宋_GBK"/>
          <w:sz w:val="32"/>
          <w:szCs w:val="32"/>
        </w:rPr>
        <w:t>、批建不符、未按港口经营</w:t>
      </w:r>
      <w:r>
        <w:rPr>
          <w:rFonts w:hint="eastAsia" w:eastAsia="方正仿宋_GBK" w:asciiTheme="minorHAnsi" w:hAnsiTheme="minorHAnsi" w:cstheme="minorBidi"/>
          <w:sz w:val="32"/>
          <w:szCs w:val="32"/>
        </w:rPr>
        <w:t>许可内容从事港口经营活动</w:t>
      </w:r>
      <w:r>
        <w:rPr>
          <w:rFonts w:hint="eastAsia" w:eastAsia="方正仿宋_GBK"/>
          <w:sz w:val="32"/>
          <w:szCs w:val="32"/>
        </w:rPr>
        <w:t>的港口企业，取消企业当年度认定资格。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企业在统计报表佐证材料中弄虚作假，一经查实，取消企业当年度和下一年度认定资格。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.对于当年度因环保问题受到当地相关主管部门处罚、发生一般安全事故及以上的港口企业，取消其当年度认定资格。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（三）具体计算方法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认定总分值最高为1</w:t>
      </w:r>
      <w:r>
        <w:rPr>
          <w:rFonts w:eastAsia="方正仿宋_GBK"/>
          <w:sz w:val="32"/>
          <w:szCs w:val="32"/>
        </w:rPr>
        <w:t>00</w:t>
      </w:r>
      <w:r>
        <w:rPr>
          <w:rFonts w:hint="eastAsia" w:eastAsia="方正仿宋_GBK"/>
          <w:sz w:val="32"/>
          <w:szCs w:val="32"/>
        </w:rPr>
        <w:t>分，按下列计算公式得出各指标分值并相加，即可算出该企业的总得分。将各企业的总得分进行排序，按认定种类指标分配确定认定企业名单。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楷体_GBK"/>
          <w:kern w:val="0"/>
          <w:sz w:val="32"/>
          <w:szCs w:val="32"/>
        </w:rPr>
      </w:pPr>
      <w:r>
        <w:rPr>
          <w:rFonts w:hint="eastAsia" w:eastAsia="方正楷体_GBK"/>
          <w:kern w:val="0"/>
          <w:sz w:val="32"/>
          <w:szCs w:val="32"/>
        </w:rPr>
        <w:t>计算公式：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1.总资产分值，按照总资产排序赋分，第一名5分，根据名次依次递减0.5分。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.吞吐量分值，按照吞吐量排序赋分，第一名50分，根据名次依次递减2分。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3.吞吐量同比=（当年货物吞吐量</w:t>
      </w:r>
      <w:r>
        <w:rPr>
          <w:rFonts w:eastAsia="方正仿宋_GBK"/>
          <w:sz w:val="32"/>
          <w:szCs w:val="32"/>
        </w:rPr>
        <w:t>-</w:t>
      </w:r>
      <w:r>
        <w:rPr>
          <w:rFonts w:hint="eastAsia" w:eastAsia="方正仿宋_GBK"/>
          <w:sz w:val="32"/>
          <w:szCs w:val="32"/>
        </w:rPr>
        <w:t>上年货物吞吐量）</w:t>
      </w:r>
      <w:r>
        <w:rPr>
          <w:rFonts w:eastAsia="方正仿宋_GBK"/>
          <w:sz w:val="32"/>
          <w:szCs w:val="32"/>
        </w:rPr>
        <w:t>/</w:t>
      </w:r>
      <w:r>
        <w:rPr>
          <w:rFonts w:hint="eastAsia" w:eastAsia="方正仿宋_GBK"/>
          <w:sz w:val="32"/>
          <w:szCs w:val="32"/>
        </w:rPr>
        <w:t>上年货物吞吐量</w:t>
      </w:r>
      <w:r>
        <w:rPr>
          <w:rFonts w:hint="eastAsia" w:ascii="方正仿宋_GBK" w:eastAsia="方正仿宋_GBK"/>
          <w:sz w:val="32"/>
          <w:szCs w:val="32"/>
        </w:rPr>
        <w:t>*</w:t>
      </w:r>
      <w:r>
        <w:rPr>
          <w:rFonts w:eastAsia="方正仿宋_GBK"/>
          <w:sz w:val="32"/>
          <w:szCs w:val="32"/>
        </w:rPr>
        <w:t>100</w:t>
      </w:r>
      <w:r>
        <w:rPr>
          <w:rFonts w:hint="eastAsia" w:eastAsia="方正仿宋_GBK"/>
          <w:sz w:val="32"/>
          <w:szCs w:val="32"/>
        </w:rPr>
        <w:t>，按照吞吐量同比排序赋分，第一名10分，根据名次依次递减0.5分，若同比为负值不得分。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4.岸线利用效能=当年货物吞吐量</w:t>
      </w:r>
      <w:r>
        <w:rPr>
          <w:rFonts w:eastAsia="方正仿宋_GBK"/>
          <w:sz w:val="32"/>
          <w:szCs w:val="32"/>
        </w:rPr>
        <w:t>/</w:t>
      </w:r>
      <w:r>
        <w:rPr>
          <w:rFonts w:hint="eastAsia" w:eastAsia="方正仿宋_GBK"/>
          <w:sz w:val="32"/>
          <w:szCs w:val="32"/>
        </w:rPr>
        <w:t>使用港口岸线长度，按照排序岸线利用效能赋分，第一名10分，根据名次依次递减0.5分。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营业收入分值，按照排序赋分，第一名10分，根据名次依次递减0.5分。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港口绿色分值5分。按照企业获得绿色港口星级来确定，全国五星级“中国绿色港口”得5分，全国四星级“中国绿色港口”得4分，江苏五星级绿色港口3分，四星级2分，三星级1分，其他不得分。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港口安全水平5分，由企业提供证明材料，设区市交通运输局审核赋分。设区市交通运输局从查验基础设施配套，建立完善安全生产管理规章制度，落实劳务外包人员（含灵活就业人员）教育培训、构建双重预防机制等情况进行评价。满分5分，最低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港口智慧化水平分值5分，由企业提供证明材料，设区市交通运输局审核。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联系人：省交通运输厅港口处 </w:t>
      </w:r>
      <w:r>
        <w:rPr>
          <w:rFonts w:hint="eastAsia" w:eastAsia="方正仿宋_GBK"/>
          <w:sz w:val="32"/>
          <w:szCs w:val="32"/>
          <w:lang w:val="en-US" w:eastAsia="zh-CN"/>
        </w:rPr>
        <w:t>陈志勇</w:t>
      </w:r>
      <w:r>
        <w:rPr>
          <w:rFonts w:hint="eastAsia" w:eastAsia="方正仿宋_GBK"/>
          <w:sz w:val="32"/>
          <w:szCs w:val="32"/>
        </w:rPr>
        <w:t xml:space="preserve">  025-52853402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附件：1.江苏港口企业认定指标体系表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2.2024年度江苏港口企业认定申报表（含附表1-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）</w:t>
      </w:r>
    </w:p>
    <w:p>
      <w:pPr>
        <w:widowControl/>
        <w:adjustRightInd w:val="0"/>
        <w:snapToGrid w:val="0"/>
        <w:spacing w:line="590" w:lineRule="exact"/>
        <w:rPr>
          <w:rFonts w:eastAsia="方正仿宋_GBK"/>
          <w:sz w:val="32"/>
          <w:szCs w:val="32"/>
        </w:rPr>
        <w:sectPr>
          <w:footerReference r:id="rId3" w:type="default"/>
          <w:pgSz w:w="11906" w:h="16838"/>
          <w:pgMar w:top="1474" w:right="1474" w:bottom="1361" w:left="1588" w:header="851" w:footer="77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after="156" w:afterLines="50"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after="156" w:afterLines="50"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江苏港口企业认定指标体系表</w:t>
      </w:r>
    </w:p>
    <w:tbl>
      <w:tblPr>
        <w:tblStyle w:val="10"/>
        <w:tblW w:w="4980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155"/>
        <w:gridCol w:w="2736"/>
        <w:gridCol w:w="1440"/>
        <w:gridCol w:w="3365"/>
        <w:gridCol w:w="2456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63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数据来源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企业规模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（85分）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企业上报，一套表系统核查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提供佐证材料并盖章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吞吐量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企业上报，一套表系统核查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提供佐证材料并盖章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吞吐量同比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企业根据两年的码头吞吐量计算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提供佐证材料并盖章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岸线利用效能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企业根据码头吞吐量和泊位长度计算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应提供单个码头吞吐量和岸线长度资料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企业上报，一套表系统核查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提供佐证材料并盖章</w:t>
            </w: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绿色港口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港口绿色水平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企业上报，市级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交通局审核赋分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安全港口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港口</w:t>
            </w:r>
            <w:r>
              <w:rPr>
                <w:bCs/>
                <w:color w:val="000000"/>
                <w:kern w:val="0"/>
                <w:szCs w:val="21"/>
              </w:rPr>
              <w:t>安全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企业上报，市级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交通局审核赋分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3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智慧港口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969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港口智慧化水平</w:t>
            </w:r>
          </w:p>
        </w:tc>
        <w:tc>
          <w:tcPr>
            <w:tcW w:w="51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企业上报，市级</w:t>
            </w: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交通局审核赋分</w:t>
            </w:r>
          </w:p>
        </w:tc>
        <w:tc>
          <w:tcPr>
            <w:tcW w:w="870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Align w:val="center"/>
          </w:tcPr>
          <w:p>
            <w:pPr>
              <w:widowControl/>
              <w:jc w:val="center"/>
              <w:rPr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36"/>
          <w:szCs w:val="36"/>
        </w:rPr>
        <w:t>2024年度江苏港口企业认定申报表</w:t>
      </w:r>
    </w:p>
    <w:tbl>
      <w:tblPr>
        <w:tblStyle w:val="9"/>
        <w:tblW w:w="135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496"/>
        <w:gridCol w:w="4216"/>
        <w:gridCol w:w="3827"/>
        <w:gridCol w:w="3118"/>
      </w:tblGrid>
      <w:tr>
        <w:trPr>
          <w:trHeight w:val="360" w:hRule="atLeast"/>
        </w:trPr>
        <w:tc>
          <w:tcPr>
            <w:tcW w:w="665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4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企业名称（盖章）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41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41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41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港口经营许可证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41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认定申报联系人姓名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41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认定申报联系人电话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41" w:type="dxa"/>
            <w:vMerge w:val="continue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申报企业简介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4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1000字以内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9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企业规模指标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总资产（亿元）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吞吐量（万吨）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吞吐量同比（%）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岸线利用效能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营业收入（亿元）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绿色港口指标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绿色港口等级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安全港口指标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港口</w:t>
            </w:r>
            <w:r>
              <w:rPr>
                <w:bCs/>
                <w:color w:val="000000"/>
                <w:kern w:val="0"/>
                <w:szCs w:val="21"/>
              </w:rPr>
              <w:t>安全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具体填写表</w:t>
            </w:r>
            <w:r>
              <w:rPr>
                <w:bCs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智慧港口指标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港口智慧化水平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具体填写表</w:t>
            </w:r>
            <w:r>
              <w:rPr>
                <w:bCs/>
                <w:color w:val="000000"/>
                <w:kern w:val="0"/>
                <w:szCs w:val="21"/>
              </w:rPr>
              <w:t>2</w:t>
            </w:r>
          </w:p>
        </w:tc>
      </w:tr>
    </w:tbl>
    <w:p>
      <w:pPr>
        <w:widowControl/>
        <w:jc w:val="center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eastAsia="黑体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28"/>
          <w:szCs w:val="28"/>
        </w:rPr>
        <w:t>附表1 港口安全水平</w:t>
      </w:r>
    </w:p>
    <w:tbl>
      <w:tblPr>
        <w:tblStyle w:val="9"/>
        <w:tblW w:w="13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417"/>
        <w:gridCol w:w="6100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安全生产责任落实情况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企业管理人员按照《安全法》要求配备，0.5分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提供证明材料，设区市交通运输局审核赋分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落实劳务用工一体化管理，0.5分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企业安全标准化达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标等级，0.5分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企业安全生产费用提取和使用情况，0.5分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设备设施本质安全情况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港口设施技术状况评级，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码头检维修报告，0.5分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设备设施检维修报告，0.5分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双重预防机制落实情况</w:t>
            </w: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风险辨识、评估报告及风险清单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，0.5分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</w:p>
        </w:tc>
        <w:tc>
          <w:tcPr>
            <w:tcW w:w="4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建立风险分级管控制度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，0.5分</w:t>
            </w:r>
          </w:p>
        </w:tc>
        <w:tc>
          <w:tcPr>
            <w:tcW w:w="20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28"/>
          <w:szCs w:val="28"/>
        </w:rPr>
        <w:t>附表2 港口智慧化水平</w:t>
      </w:r>
    </w:p>
    <w:tbl>
      <w:tblPr>
        <w:tblStyle w:val="9"/>
        <w:tblW w:w="13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518"/>
        <w:gridCol w:w="6954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6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6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港口生产作业流程可视化自动化建设情况</w:t>
            </w:r>
          </w:p>
        </w:tc>
        <w:tc>
          <w:tcPr>
            <w:tcW w:w="6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码头装卸、运输、堆场作业可视化情况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，1分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提供证明材料，设区市交通运输局审核赋分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生产调度智慧化、智能理货应用情况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，0.5分</w:t>
            </w:r>
          </w:p>
        </w:tc>
        <w:tc>
          <w:tcPr>
            <w:tcW w:w="20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码头装卸、运输、堆场作业可视化情况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，0.5分</w:t>
            </w:r>
          </w:p>
        </w:tc>
        <w:tc>
          <w:tcPr>
            <w:tcW w:w="20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港口管理数字化智能化建设情况</w:t>
            </w:r>
          </w:p>
        </w:tc>
        <w:tc>
          <w:tcPr>
            <w:tcW w:w="6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设备资产管理系统与港口码头数字化覆盖情况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，0.5分</w:t>
            </w:r>
          </w:p>
        </w:tc>
        <w:tc>
          <w:tcPr>
            <w:tcW w:w="20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安全绿色管理与生产调度管理功能协同开发应用情况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，0.5分</w:t>
            </w:r>
          </w:p>
        </w:tc>
        <w:tc>
          <w:tcPr>
            <w:tcW w:w="20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与口岸管理、铁路联运系统联网运行情况，1分</w:t>
            </w:r>
          </w:p>
        </w:tc>
        <w:tc>
          <w:tcPr>
            <w:tcW w:w="20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网络安全管理与系统稳定可靠运行情况，1分</w:t>
            </w:r>
          </w:p>
        </w:tc>
        <w:tc>
          <w:tcPr>
            <w:tcW w:w="20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0" w:lineRule="exact"/>
        <w:jc w:val="left"/>
        <w:rPr>
          <w:rFonts w:eastAsia="黑体"/>
          <w:sz w:val="32"/>
          <w:szCs w:val="32"/>
        </w:rPr>
      </w:pPr>
    </w:p>
    <w:sectPr>
      <w:headerReference r:id="rId4" w:type="default"/>
      <w:footerReference r:id="rId5" w:type="default"/>
      <w:pgSz w:w="16838" w:h="11906" w:orient="landscape"/>
      <w:pgMar w:top="1797" w:right="1440" w:bottom="162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945009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5882690"/>
    </w:sdtPr>
    <w:sdtContent>
      <w:p>
        <w:pPr>
          <w:pStyle w:val="5"/>
          <w:ind w:firstLine="360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22</w:t>
        </w:r>
        <w:r>
          <w:rPr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B2A77"/>
    <w:multiLevelType w:val="singleLevel"/>
    <w:tmpl w:val="BEFB2A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ZTdmY2RiZmQzYjI1NDA0NjU2ZmVjNDY3ZGI1NWIifQ=="/>
  </w:docVars>
  <w:rsids>
    <w:rsidRoot w:val="00433F56"/>
    <w:rsid w:val="00002198"/>
    <w:rsid w:val="0000569C"/>
    <w:rsid w:val="000133A4"/>
    <w:rsid w:val="00016054"/>
    <w:rsid w:val="00035060"/>
    <w:rsid w:val="000369D9"/>
    <w:rsid w:val="0004028D"/>
    <w:rsid w:val="000414D7"/>
    <w:rsid w:val="00042EF6"/>
    <w:rsid w:val="000503C5"/>
    <w:rsid w:val="00050CC6"/>
    <w:rsid w:val="00052643"/>
    <w:rsid w:val="00053D19"/>
    <w:rsid w:val="00055D46"/>
    <w:rsid w:val="0005693D"/>
    <w:rsid w:val="000605C0"/>
    <w:rsid w:val="00060ED2"/>
    <w:rsid w:val="00061DC3"/>
    <w:rsid w:val="00066A12"/>
    <w:rsid w:val="000840E3"/>
    <w:rsid w:val="00086DF7"/>
    <w:rsid w:val="0008754F"/>
    <w:rsid w:val="0009259C"/>
    <w:rsid w:val="000A4744"/>
    <w:rsid w:val="000A6005"/>
    <w:rsid w:val="000A794F"/>
    <w:rsid w:val="000B0FDD"/>
    <w:rsid w:val="000B2B50"/>
    <w:rsid w:val="000B2F67"/>
    <w:rsid w:val="000C1557"/>
    <w:rsid w:val="000C687E"/>
    <w:rsid w:val="000C732C"/>
    <w:rsid w:val="000D12A5"/>
    <w:rsid w:val="000D13C1"/>
    <w:rsid w:val="000D3C24"/>
    <w:rsid w:val="000D3F7B"/>
    <w:rsid w:val="000D466C"/>
    <w:rsid w:val="000D7647"/>
    <w:rsid w:val="000E1B18"/>
    <w:rsid w:val="000F0574"/>
    <w:rsid w:val="000F0E05"/>
    <w:rsid w:val="000F669B"/>
    <w:rsid w:val="0010233D"/>
    <w:rsid w:val="001055EE"/>
    <w:rsid w:val="00114FFA"/>
    <w:rsid w:val="001153DB"/>
    <w:rsid w:val="00121DA6"/>
    <w:rsid w:val="0012232B"/>
    <w:rsid w:val="001232A1"/>
    <w:rsid w:val="0012416D"/>
    <w:rsid w:val="001304A2"/>
    <w:rsid w:val="001316D1"/>
    <w:rsid w:val="001329A6"/>
    <w:rsid w:val="00135C8A"/>
    <w:rsid w:val="00137911"/>
    <w:rsid w:val="00150BD8"/>
    <w:rsid w:val="001542D7"/>
    <w:rsid w:val="001700CF"/>
    <w:rsid w:val="00172DCD"/>
    <w:rsid w:val="00177721"/>
    <w:rsid w:val="00183B88"/>
    <w:rsid w:val="00185765"/>
    <w:rsid w:val="00194030"/>
    <w:rsid w:val="0019585D"/>
    <w:rsid w:val="001971D2"/>
    <w:rsid w:val="001A012B"/>
    <w:rsid w:val="001A2518"/>
    <w:rsid w:val="001A424C"/>
    <w:rsid w:val="001A4947"/>
    <w:rsid w:val="001A5B17"/>
    <w:rsid w:val="001A641D"/>
    <w:rsid w:val="001B5010"/>
    <w:rsid w:val="001B63E6"/>
    <w:rsid w:val="001C64EC"/>
    <w:rsid w:val="001D02FB"/>
    <w:rsid w:val="001D1DE9"/>
    <w:rsid w:val="001D22FB"/>
    <w:rsid w:val="001D4AED"/>
    <w:rsid w:val="001D70CC"/>
    <w:rsid w:val="001E03BF"/>
    <w:rsid w:val="001E1BF4"/>
    <w:rsid w:val="001F72A5"/>
    <w:rsid w:val="00201F78"/>
    <w:rsid w:val="002142A1"/>
    <w:rsid w:val="00214337"/>
    <w:rsid w:val="0022312E"/>
    <w:rsid w:val="0022395A"/>
    <w:rsid w:val="00227ECF"/>
    <w:rsid w:val="002313D3"/>
    <w:rsid w:val="00232886"/>
    <w:rsid w:val="00233CEB"/>
    <w:rsid w:val="0023472E"/>
    <w:rsid w:val="00254542"/>
    <w:rsid w:val="0026109B"/>
    <w:rsid w:val="00263B08"/>
    <w:rsid w:val="00264F59"/>
    <w:rsid w:val="00266859"/>
    <w:rsid w:val="00270B9C"/>
    <w:rsid w:val="0027616E"/>
    <w:rsid w:val="002766F5"/>
    <w:rsid w:val="00276B3E"/>
    <w:rsid w:val="00285713"/>
    <w:rsid w:val="0029059D"/>
    <w:rsid w:val="00291A3E"/>
    <w:rsid w:val="00293EA4"/>
    <w:rsid w:val="002977D0"/>
    <w:rsid w:val="002A1FCD"/>
    <w:rsid w:val="002B4FFA"/>
    <w:rsid w:val="002C11F9"/>
    <w:rsid w:val="002C12B5"/>
    <w:rsid w:val="002C1700"/>
    <w:rsid w:val="002D2D1B"/>
    <w:rsid w:val="002D533C"/>
    <w:rsid w:val="002D5E39"/>
    <w:rsid w:val="002D6047"/>
    <w:rsid w:val="002D68B6"/>
    <w:rsid w:val="002E30CD"/>
    <w:rsid w:val="002E3957"/>
    <w:rsid w:val="002E3D70"/>
    <w:rsid w:val="002E5239"/>
    <w:rsid w:val="002E70EB"/>
    <w:rsid w:val="002E71DD"/>
    <w:rsid w:val="002F177E"/>
    <w:rsid w:val="002F71E7"/>
    <w:rsid w:val="00310AEE"/>
    <w:rsid w:val="00317B69"/>
    <w:rsid w:val="0032567B"/>
    <w:rsid w:val="00330B32"/>
    <w:rsid w:val="00330E30"/>
    <w:rsid w:val="003310D4"/>
    <w:rsid w:val="00331DE3"/>
    <w:rsid w:val="00332844"/>
    <w:rsid w:val="00336888"/>
    <w:rsid w:val="003368FC"/>
    <w:rsid w:val="00341AA4"/>
    <w:rsid w:val="0035008D"/>
    <w:rsid w:val="003506EE"/>
    <w:rsid w:val="003545A5"/>
    <w:rsid w:val="00355B90"/>
    <w:rsid w:val="00362F8A"/>
    <w:rsid w:val="00364635"/>
    <w:rsid w:val="00367712"/>
    <w:rsid w:val="0037225E"/>
    <w:rsid w:val="00373604"/>
    <w:rsid w:val="00374205"/>
    <w:rsid w:val="003746B7"/>
    <w:rsid w:val="00375175"/>
    <w:rsid w:val="0038313F"/>
    <w:rsid w:val="0038318D"/>
    <w:rsid w:val="00384CC4"/>
    <w:rsid w:val="00386200"/>
    <w:rsid w:val="00387EF2"/>
    <w:rsid w:val="0039206C"/>
    <w:rsid w:val="00392EE7"/>
    <w:rsid w:val="0039315E"/>
    <w:rsid w:val="00393659"/>
    <w:rsid w:val="003A2E24"/>
    <w:rsid w:val="003A3E31"/>
    <w:rsid w:val="003A57A2"/>
    <w:rsid w:val="003B0DDE"/>
    <w:rsid w:val="003B315B"/>
    <w:rsid w:val="003B7855"/>
    <w:rsid w:val="003C30F1"/>
    <w:rsid w:val="003C4E1E"/>
    <w:rsid w:val="003C74C0"/>
    <w:rsid w:val="003D155C"/>
    <w:rsid w:val="003D20BC"/>
    <w:rsid w:val="003E38C1"/>
    <w:rsid w:val="003E5788"/>
    <w:rsid w:val="003E58C8"/>
    <w:rsid w:val="003F0E78"/>
    <w:rsid w:val="00400F9C"/>
    <w:rsid w:val="004027A2"/>
    <w:rsid w:val="00404631"/>
    <w:rsid w:val="0041418A"/>
    <w:rsid w:val="004146BE"/>
    <w:rsid w:val="00433D7F"/>
    <w:rsid w:val="00433F56"/>
    <w:rsid w:val="00443C11"/>
    <w:rsid w:val="00443C49"/>
    <w:rsid w:val="004444CD"/>
    <w:rsid w:val="00447F78"/>
    <w:rsid w:val="004517F4"/>
    <w:rsid w:val="00452FD2"/>
    <w:rsid w:val="004548F7"/>
    <w:rsid w:val="004706AA"/>
    <w:rsid w:val="0047197A"/>
    <w:rsid w:val="00476199"/>
    <w:rsid w:val="00481743"/>
    <w:rsid w:val="00483958"/>
    <w:rsid w:val="00485B7D"/>
    <w:rsid w:val="00491FE6"/>
    <w:rsid w:val="004923E1"/>
    <w:rsid w:val="004961C8"/>
    <w:rsid w:val="004A26CA"/>
    <w:rsid w:val="004A38FE"/>
    <w:rsid w:val="004A4C50"/>
    <w:rsid w:val="004A5127"/>
    <w:rsid w:val="004A7755"/>
    <w:rsid w:val="004B5B92"/>
    <w:rsid w:val="004B5E6C"/>
    <w:rsid w:val="004B6707"/>
    <w:rsid w:val="004B74FD"/>
    <w:rsid w:val="004B7FBB"/>
    <w:rsid w:val="004C165E"/>
    <w:rsid w:val="004C1C77"/>
    <w:rsid w:val="004C5E37"/>
    <w:rsid w:val="004C72D7"/>
    <w:rsid w:val="004C7D3E"/>
    <w:rsid w:val="004D316E"/>
    <w:rsid w:val="004E1C58"/>
    <w:rsid w:val="004E1EA6"/>
    <w:rsid w:val="004F107A"/>
    <w:rsid w:val="004F2AC7"/>
    <w:rsid w:val="004F6D58"/>
    <w:rsid w:val="004F7155"/>
    <w:rsid w:val="004F724B"/>
    <w:rsid w:val="00501D8B"/>
    <w:rsid w:val="00502103"/>
    <w:rsid w:val="00503923"/>
    <w:rsid w:val="00507A3D"/>
    <w:rsid w:val="00517796"/>
    <w:rsid w:val="00522470"/>
    <w:rsid w:val="00523637"/>
    <w:rsid w:val="00524A4F"/>
    <w:rsid w:val="00524DEE"/>
    <w:rsid w:val="005319E2"/>
    <w:rsid w:val="00533C0E"/>
    <w:rsid w:val="00534E0E"/>
    <w:rsid w:val="00535481"/>
    <w:rsid w:val="00536720"/>
    <w:rsid w:val="00536F2A"/>
    <w:rsid w:val="00554953"/>
    <w:rsid w:val="005554E8"/>
    <w:rsid w:val="005665A4"/>
    <w:rsid w:val="00566F6B"/>
    <w:rsid w:val="00567062"/>
    <w:rsid w:val="00575911"/>
    <w:rsid w:val="0058187F"/>
    <w:rsid w:val="00583A02"/>
    <w:rsid w:val="00587836"/>
    <w:rsid w:val="00590D8F"/>
    <w:rsid w:val="00595860"/>
    <w:rsid w:val="00596880"/>
    <w:rsid w:val="005A4B38"/>
    <w:rsid w:val="005A4FA7"/>
    <w:rsid w:val="005A5E61"/>
    <w:rsid w:val="005B053E"/>
    <w:rsid w:val="005B192D"/>
    <w:rsid w:val="005B1B18"/>
    <w:rsid w:val="005B2454"/>
    <w:rsid w:val="005B2941"/>
    <w:rsid w:val="005B5026"/>
    <w:rsid w:val="005C6BC4"/>
    <w:rsid w:val="005D449A"/>
    <w:rsid w:val="005E1BC6"/>
    <w:rsid w:val="005E5FDE"/>
    <w:rsid w:val="005E7AA2"/>
    <w:rsid w:val="005F1029"/>
    <w:rsid w:val="005F205A"/>
    <w:rsid w:val="005F2188"/>
    <w:rsid w:val="0061490D"/>
    <w:rsid w:val="0062078A"/>
    <w:rsid w:val="00623A4A"/>
    <w:rsid w:val="00623F4E"/>
    <w:rsid w:val="0062621F"/>
    <w:rsid w:val="00626835"/>
    <w:rsid w:val="006270F0"/>
    <w:rsid w:val="00630149"/>
    <w:rsid w:val="00631384"/>
    <w:rsid w:val="006364E2"/>
    <w:rsid w:val="006421AF"/>
    <w:rsid w:val="0064633C"/>
    <w:rsid w:val="006643F5"/>
    <w:rsid w:val="00665DBC"/>
    <w:rsid w:val="00676E2B"/>
    <w:rsid w:val="00680431"/>
    <w:rsid w:val="00685A0C"/>
    <w:rsid w:val="00692228"/>
    <w:rsid w:val="0069241B"/>
    <w:rsid w:val="0069659F"/>
    <w:rsid w:val="00696AEF"/>
    <w:rsid w:val="00697B8E"/>
    <w:rsid w:val="006A6B93"/>
    <w:rsid w:val="006A7BEF"/>
    <w:rsid w:val="006B43BA"/>
    <w:rsid w:val="006C42E1"/>
    <w:rsid w:val="006C5C5F"/>
    <w:rsid w:val="006C782D"/>
    <w:rsid w:val="006D5732"/>
    <w:rsid w:val="006D77DD"/>
    <w:rsid w:val="006D7CD6"/>
    <w:rsid w:val="006E1186"/>
    <w:rsid w:val="006F183B"/>
    <w:rsid w:val="006F3B02"/>
    <w:rsid w:val="006F45E5"/>
    <w:rsid w:val="006F5DC6"/>
    <w:rsid w:val="006F7080"/>
    <w:rsid w:val="00705BC6"/>
    <w:rsid w:val="00721AA1"/>
    <w:rsid w:val="007225E7"/>
    <w:rsid w:val="00722B77"/>
    <w:rsid w:val="007233CA"/>
    <w:rsid w:val="00745E97"/>
    <w:rsid w:val="00751A01"/>
    <w:rsid w:val="0075504D"/>
    <w:rsid w:val="00755522"/>
    <w:rsid w:val="00760471"/>
    <w:rsid w:val="007626F5"/>
    <w:rsid w:val="00763922"/>
    <w:rsid w:val="00767F79"/>
    <w:rsid w:val="00773673"/>
    <w:rsid w:val="00775980"/>
    <w:rsid w:val="007910BE"/>
    <w:rsid w:val="00792074"/>
    <w:rsid w:val="00795B90"/>
    <w:rsid w:val="00795C65"/>
    <w:rsid w:val="00796EF5"/>
    <w:rsid w:val="00797D5B"/>
    <w:rsid w:val="007A0261"/>
    <w:rsid w:val="007A0E6C"/>
    <w:rsid w:val="007A59EA"/>
    <w:rsid w:val="007B2908"/>
    <w:rsid w:val="007B5D30"/>
    <w:rsid w:val="007C11FA"/>
    <w:rsid w:val="007C2B5F"/>
    <w:rsid w:val="007C452C"/>
    <w:rsid w:val="007C62E5"/>
    <w:rsid w:val="007D194B"/>
    <w:rsid w:val="007D1B41"/>
    <w:rsid w:val="007D2883"/>
    <w:rsid w:val="007D3C74"/>
    <w:rsid w:val="007D60C9"/>
    <w:rsid w:val="007D7930"/>
    <w:rsid w:val="007D7A06"/>
    <w:rsid w:val="007E30FA"/>
    <w:rsid w:val="007E7523"/>
    <w:rsid w:val="007E7B63"/>
    <w:rsid w:val="007F3CEF"/>
    <w:rsid w:val="007F5ED7"/>
    <w:rsid w:val="008017F2"/>
    <w:rsid w:val="008018FB"/>
    <w:rsid w:val="00806CEB"/>
    <w:rsid w:val="00807855"/>
    <w:rsid w:val="008135DF"/>
    <w:rsid w:val="00816976"/>
    <w:rsid w:val="00816A1A"/>
    <w:rsid w:val="00817921"/>
    <w:rsid w:val="00822F23"/>
    <w:rsid w:val="0082316A"/>
    <w:rsid w:val="0082328B"/>
    <w:rsid w:val="00824679"/>
    <w:rsid w:val="00824EDF"/>
    <w:rsid w:val="00825410"/>
    <w:rsid w:val="0082678D"/>
    <w:rsid w:val="00836F2E"/>
    <w:rsid w:val="008418B6"/>
    <w:rsid w:val="0084205B"/>
    <w:rsid w:val="00843EB8"/>
    <w:rsid w:val="0084548E"/>
    <w:rsid w:val="00847A7B"/>
    <w:rsid w:val="00854765"/>
    <w:rsid w:val="00856C05"/>
    <w:rsid w:val="00860838"/>
    <w:rsid w:val="0086124D"/>
    <w:rsid w:val="0086258F"/>
    <w:rsid w:val="008649E4"/>
    <w:rsid w:val="008703E6"/>
    <w:rsid w:val="00870DDA"/>
    <w:rsid w:val="00883E19"/>
    <w:rsid w:val="00884B0E"/>
    <w:rsid w:val="00891109"/>
    <w:rsid w:val="00894092"/>
    <w:rsid w:val="008A76E2"/>
    <w:rsid w:val="008B1C84"/>
    <w:rsid w:val="008B215F"/>
    <w:rsid w:val="008B2982"/>
    <w:rsid w:val="008B3288"/>
    <w:rsid w:val="008B6228"/>
    <w:rsid w:val="008B63F0"/>
    <w:rsid w:val="008B7640"/>
    <w:rsid w:val="008C3D1F"/>
    <w:rsid w:val="008C5184"/>
    <w:rsid w:val="008C630A"/>
    <w:rsid w:val="008D1D76"/>
    <w:rsid w:val="008D2FA4"/>
    <w:rsid w:val="008D473B"/>
    <w:rsid w:val="008D78E6"/>
    <w:rsid w:val="008E5CF3"/>
    <w:rsid w:val="008E675E"/>
    <w:rsid w:val="008F0E46"/>
    <w:rsid w:val="008F1607"/>
    <w:rsid w:val="008F3968"/>
    <w:rsid w:val="008F5B40"/>
    <w:rsid w:val="008F603C"/>
    <w:rsid w:val="00903611"/>
    <w:rsid w:val="00903BE0"/>
    <w:rsid w:val="00903D49"/>
    <w:rsid w:val="00905C1C"/>
    <w:rsid w:val="00906162"/>
    <w:rsid w:val="00907760"/>
    <w:rsid w:val="00913B28"/>
    <w:rsid w:val="00914D9E"/>
    <w:rsid w:val="0091634B"/>
    <w:rsid w:val="00926A73"/>
    <w:rsid w:val="00933CCF"/>
    <w:rsid w:val="00934B26"/>
    <w:rsid w:val="009471D7"/>
    <w:rsid w:val="00951276"/>
    <w:rsid w:val="0095222F"/>
    <w:rsid w:val="0095289C"/>
    <w:rsid w:val="00953560"/>
    <w:rsid w:val="009535C5"/>
    <w:rsid w:val="00955776"/>
    <w:rsid w:val="00956532"/>
    <w:rsid w:val="00961B51"/>
    <w:rsid w:val="0096411D"/>
    <w:rsid w:val="00964386"/>
    <w:rsid w:val="00966C3A"/>
    <w:rsid w:val="00981BDE"/>
    <w:rsid w:val="00981DD7"/>
    <w:rsid w:val="0098463D"/>
    <w:rsid w:val="00990A58"/>
    <w:rsid w:val="0099112C"/>
    <w:rsid w:val="00992F1C"/>
    <w:rsid w:val="009943C8"/>
    <w:rsid w:val="009A27C7"/>
    <w:rsid w:val="009A4024"/>
    <w:rsid w:val="009A4462"/>
    <w:rsid w:val="009B1C98"/>
    <w:rsid w:val="009B77FA"/>
    <w:rsid w:val="009C6448"/>
    <w:rsid w:val="009C73AA"/>
    <w:rsid w:val="009D164F"/>
    <w:rsid w:val="009D5E71"/>
    <w:rsid w:val="009D78FE"/>
    <w:rsid w:val="009E1C3F"/>
    <w:rsid w:val="009E58F3"/>
    <w:rsid w:val="009F11BF"/>
    <w:rsid w:val="009F20B2"/>
    <w:rsid w:val="00A04F50"/>
    <w:rsid w:val="00A12074"/>
    <w:rsid w:val="00A12E4F"/>
    <w:rsid w:val="00A2356E"/>
    <w:rsid w:val="00A25E70"/>
    <w:rsid w:val="00A27BF7"/>
    <w:rsid w:val="00A4254E"/>
    <w:rsid w:val="00A506B5"/>
    <w:rsid w:val="00A5160F"/>
    <w:rsid w:val="00A5392D"/>
    <w:rsid w:val="00A54C84"/>
    <w:rsid w:val="00A54F4F"/>
    <w:rsid w:val="00A579B9"/>
    <w:rsid w:val="00A81DF6"/>
    <w:rsid w:val="00A85FA1"/>
    <w:rsid w:val="00A908B9"/>
    <w:rsid w:val="00AA0679"/>
    <w:rsid w:val="00AC1CDD"/>
    <w:rsid w:val="00AC7482"/>
    <w:rsid w:val="00AD1143"/>
    <w:rsid w:val="00AE4CC7"/>
    <w:rsid w:val="00AE5355"/>
    <w:rsid w:val="00B035AF"/>
    <w:rsid w:val="00B0496E"/>
    <w:rsid w:val="00B04EDE"/>
    <w:rsid w:val="00B05ED3"/>
    <w:rsid w:val="00B0659D"/>
    <w:rsid w:val="00B11FFD"/>
    <w:rsid w:val="00B13833"/>
    <w:rsid w:val="00B218D3"/>
    <w:rsid w:val="00B22127"/>
    <w:rsid w:val="00B2351D"/>
    <w:rsid w:val="00B334FC"/>
    <w:rsid w:val="00B37CE3"/>
    <w:rsid w:val="00B40612"/>
    <w:rsid w:val="00B4082B"/>
    <w:rsid w:val="00B40A82"/>
    <w:rsid w:val="00B418A4"/>
    <w:rsid w:val="00B43E73"/>
    <w:rsid w:val="00B52530"/>
    <w:rsid w:val="00B55059"/>
    <w:rsid w:val="00B6677F"/>
    <w:rsid w:val="00B722B4"/>
    <w:rsid w:val="00B816DB"/>
    <w:rsid w:val="00B81E59"/>
    <w:rsid w:val="00B851F5"/>
    <w:rsid w:val="00B913FB"/>
    <w:rsid w:val="00B96114"/>
    <w:rsid w:val="00B97871"/>
    <w:rsid w:val="00B97D2E"/>
    <w:rsid w:val="00BB0617"/>
    <w:rsid w:val="00BB64DD"/>
    <w:rsid w:val="00BC2CC9"/>
    <w:rsid w:val="00BC48A6"/>
    <w:rsid w:val="00BD0303"/>
    <w:rsid w:val="00BD30F3"/>
    <w:rsid w:val="00BF1C40"/>
    <w:rsid w:val="00BF34BB"/>
    <w:rsid w:val="00BF4D82"/>
    <w:rsid w:val="00C04CFB"/>
    <w:rsid w:val="00C054A0"/>
    <w:rsid w:val="00C07E5C"/>
    <w:rsid w:val="00C11F84"/>
    <w:rsid w:val="00C12DDE"/>
    <w:rsid w:val="00C12F61"/>
    <w:rsid w:val="00C22FEC"/>
    <w:rsid w:val="00C33060"/>
    <w:rsid w:val="00C33778"/>
    <w:rsid w:val="00C37829"/>
    <w:rsid w:val="00C37BC7"/>
    <w:rsid w:val="00C43059"/>
    <w:rsid w:val="00C44363"/>
    <w:rsid w:val="00C45A48"/>
    <w:rsid w:val="00C54A35"/>
    <w:rsid w:val="00C54A3C"/>
    <w:rsid w:val="00C5503A"/>
    <w:rsid w:val="00C630AC"/>
    <w:rsid w:val="00C70161"/>
    <w:rsid w:val="00C74220"/>
    <w:rsid w:val="00C74CAB"/>
    <w:rsid w:val="00C74D84"/>
    <w:rsid w:val="00C90815"/>
    <w:rsid w:val="00C91D30"/>
    <w:rsid w:val="00C92EA7"/>
    <w:rsid w:val="00C94513"/>
    <w:rsid w:val="00CA6BD3"/>
    <w:rsid w:val="00CB0050"/>
    <w:rsid w:val="00CB3B90"/>
    <w:rsid w:val="00CC266A"/>
    <w:rsid w:val="00CC419E"/>
    <w:rsid w:val="00CC71F8"/>
    <w:rsid w:val="00CD0580"/>
    <w:rsid w:val="00CE0952"/>
    <w:rsid w:val="00CE3AEC"/>
    <w:rsid w:val="00CE421E"/>
    <w:rsid w:val="00CE431E"/>
    <w:rsid w:val="00CE5A1D"/>
    <w:rsid w:val="00CF042F"/>
    <w:rsid w:val="00CF3B08"/>
    <w:rsid w:val="00CF7287"/>
    <w:rsid w:val="00D03C10"/>
    <w:rsid w:val="00D0667A"/>
    <w:rsid w:val="00D06B5F"/>
    <w:rsid w:val="00D15CC8"/>
    <w:rsid w:val="00D209E0"/>
    <w:rsid w:val="00D2266A"/>
    <w:rsid w:val="00D2384D"/>
    <w:rsid w:val="00D25672"/>
    <w:rsid w:val="00D33664"/>
    <w:rsid w:val="00D40C7F"/>
    <w:rsid w:val="00D439D0"/>
    <w:rsid w:val="00D46792"/>
    <w:rsid w:val="00D47546"/>
    <w:rsid w:val="00D568E6"/>
    <w:rsid w:val="00D62104"/>
    <w:rsid w:val="00D640C2"/>
    <w:rsid w:val="00D71211"/>
    <w:rsid w:val="00D71A0F"/>
    <w:rsid w:val="00D837E6"/>
    <w:rsid w:val="00D84137"/>
    <w:rsid w:val="00D96E36"/>
    <w:rsid w:val="00D9747A"/>
    <w:rsid w:val="00DA0572"/>
    <w:rsid w:val="00DA2B5B"/>
    <w:rsid w:val="00DA44D6"/>
    <w:rsid w:val="00DD10C5"/>
    <w:rsid w:val="00DD4DD2"/>
    <w:rsid w:val="00DE62BA"/>
    <w:rsid w:val="00DE75DA"/>
    <w:rsid w:val="00DF02B7"/>
    <w:rsid w:val="00DF616F"/>
    <w:rsid w:val="00E02F52"/>
    <w:rsid w:val="00E07EC0"/>
    <w:rsid w:val="00E1040B"/>
    <w:rsid w:val="00E11592"/>
    <w:rsid w:val="00E14D3C"/>
    <w:rsid w:val="00E24D9A"/>
    <w:rsid w:val="00E25E43"/>
    <w:rsid w:val="00E26FB2"/>
    <w:rsid w:val="00E322D0"/>
    <w:rsid w:val="00E34745"/>
    <w:rsid w:val="00E34B3A"/>
    <w:rsid w:val="00E43FD7"/>
    <w:rsid w:val="00E46348"/>
    <w:rsid w:val="00E5128C"/>
    <w:rsid w:val="00E52877"/>
    <w:rsid w:val="00E61C42"/>
    <w:rsid w:val="00E6299E"/>
    <w:rsid w:val="00E63BA7"/>
    <w:rsid w:val="00E665DF"/>
    <w:rsid w:val="00E74421"/>
    <w:rsid w:val="00E75F5D"/>
    <w:rsid w:val="00E763CE"/>
    <w:rsid w:val="00E838B2"/>
    <w:rsid w:val="00E83F44"/>
    <w:rsid w:val="00E9660E"/>
    <w:rsid w:val="00E970BE"/>
    <w:rsid w:val="00E972A3"/>
    <w:rsid w:val="00EA1A06"/>
    <w:rsid w:val="00EB3608"/>
    <w:rsid w:val="00EB6243"/>
    <w:rsid w:val="00EB6CE8"/>
    <w:rsid w:val="00EC3EDC"/>
    <w:rsid w:val="00EC4A8E"/>
    <w:rsid w:val="00EC7252"/>
    <w:rsid w:val="00EC761C"/>
    <w:rsid w:val="00ED04C8"/>
    <w:rsid w:val="00ED4143"/>
    <w:rsid w:val="00ED6CF9"/>
    <w:rsid w:val="00EE36F6"/>
    <w:rsid w:val="00EE42FA"/>
    <w:rsid w:val="00EE590B"/>
    <w:rsid w:val="00EE6A3D"/>
    <w:rsid w:val="00EF2AF4"/>
    <w:rsid w:val="00EF446B"/>
    <w:rsid w:val="00F02D91"/>
    <w:rsid w:val="00F04D6A"/>
    <w:rsid w:val="00F05172"/>
    <w:rsid w:val="00F05C06"/>
    <w:rsid w:val="00F12659"/>
    <w:rsid w:val="00F15AAF"/>
    <w:rsid w:val="00F246FD"/>
    <w:rsid w:val="00F25FCE"/>
    <w:rsid w:val="00F31643"/>
    <w:rsid w:val="00F34E5C"/>
    <w:rsid w:val="00F36230"/>
    <w:rsid w:val="00F36B45"/>
    <w:rsid w:val="00F4239D"/>
    <w:rsid w:val="00F427AA"/>
    <w:rsid w:val="00F461C9"/>
    <w:rsid w:val="00F4734F"/>
    <w:rsid w:val="00F5021C"/>
    <w:rsid w:val="00F563DA"/>
    <w:rsid w:val="00F577FB"/>
    <w:rsid w:val="00F62F1E"/>
    <w:rsid w:val="00F63F4F"/>
    <w:rsid w:val="00F65B52"/>
    <w:rsid w:val="00F72A9F"/>
    <w:rsid w:val="00F74673"/>
    <w:rsid w:val="00F75911"/>
    <w:rsid w:val="00F80500"/>
    <w:rsid w:val="00F80AC3"/>
    <w:rsid w:val="00F83F10"/>
    <w:rsid w:val="00F85FA5"/>
    <w:rsid w:val="00F863AD"/>
    <w:rsid w:val="00F86580"/>
    <w:rsid w:val="00F93129"/>
    <w:rsid w:val="00FA0E4A"/>
    <w:rsid w:val="00FA26CE"/>
    <w:rsid w:val="00FA2EF7"/>
    <w:rsid w:val="00FB0522"/>
    <w:rsid w:val="00FB51C1"/>
    <w:rsid w:val="00FB78C2"/>
    <w:rsid w:val="00FC0D00"/>
    <w:rsid w:val="00FC294D"/>
    <w:rsid w:val="00FC328C"/>
    <w:rsid w:val="00FC366A"/>
    <w:rsid w:val="00FC4DE3"/>
    <w:rsid w:val="00FC6697"/>
    <w:rsid w:val="00FD671C"/>
    <w:rsid w:val="00FD6B24"/>
    <w:rsid w:val="00FD6F13"/>
    <w:rsid w:val="00FE1DE5"/>
    <w:rsid w:val="00FE397C"/>
    <w:rsid w:val="00FF1411"/>
    <w:rsid w:val="00FF4549"/>
    <w:rsid w:val="018F1821"/>
    <w:rsid w:val="0D64001E"/>
    <w:rsid w:val="14912274"/>
    <w:rsid w:val="1D425286"/>
    <w:rsid w:val="24FB089E"/>
    <w:rsid w:val="31AD3BB0"/>
    <w:rsid w:val="461A6CDD"/>
    <w:rsid w:val="57540B95"/>
    <w:rsid w:val="59BC1061"/>
    <w:rsid w:val="5A2129F8"/>
    <w:rsid w:val="5E9C5CE2"/>
    <w:rsid w:val="69DC06E8"/>
    <w:rsid w:val="6BE94D6C"/>
    <w:rsid w:val="791C6C63"/>
    <w:rsid w:val="7BE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autoSpaceDE w:val="0"/>
      <w:autoSpaceDN w:val="0"/>
      <w:snapToGrid w:val="0"/>
      <w:spacing w:line="700" w:lineRule="exact"/>
      <w:ind w:firstLine="200" w:firstLineChars="200"/>
      <w:jc w:val="center"/>
      <w:outlineLvl w:val="0"/>
    </w:pPr>
    <w:rPr>
      <w:rFonts w:eastAsia="方正小标宋_GBK"/>
      <w:bCs/>
      <w:snapToGrid w:val="0"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autoSpaceDE w:val="0"/>
      <w:autoSpaceDN w:val="0"/>
      <w:snapToGrid w:val="0"/>
      <w:spacing w:before="100" w:beforeAutospacing="1" w:after="100" w:afterAutospacing="1" w:line="590" w:lineRule="atLeast"/>
      <w:ind w:firstLine="200" w:firstLineChars="200"/>
      <w:jc w:val="left"/>
    </w:pPr>
    <w:rPr>
      <w:rFonts w:ascii="宋体" w:hAnsi="宋体" w:cs="宋体"/>
      <w:snapToGrid w:val="0"/>
      <w:kern w:val="0"/>
      <w:sz w:val="24"/>
    </w:rPr>
  </w:style>
  <w:style w:type="paragraph" w:styleId="8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标题 1 字符"/>
    <w:basedOn w:val="11"/>
    <w:link w:val="2"/>
    <w:autoRedefine/>
    <w:qFormat/>
    <w:uiPriority w:val="9"/>
    <w:rPr>
      <w:rFonts w:ascii="Times New Roman" w:hAnsi="Times New Roman" w:eastAsia="方正小标宋_GBK" w:cs="Times New Roman"/>
      <w:bCs/>
      <w:snapToGrid w:val="0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424</Words>
  <Characters>2417</Characters>
  <Lines>20</Lines>
  <Paragraphs>5</Paragraphs>
  <TotalTime>1</TotalTime>
  <ScaleCrop>false</ScaleCrop>
  <LinksUpToDate>false</LinksUpToDate>
  <CharactersWithSpaces>2836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2024-03-31T07:13:00Z</dcterms:created>
  <dc:creator>丁 继强</dc:creator>
  <cp:lastModifiedBy>自然吸气</cp:lastModifiedBy>
  <cp:lastPrinted>2024-04-01T09:54:00Z</cp:lastPrinted>
  <dcterms:modified xsi:type="dcterms:W3CDTF">2024-04-15T06:27:37Z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394844A6DB894D6EA8430FD178E046D9</vt:lpwstr>
  </property>
</Properties>
</file>